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F37C9" w14:textId="30F88826" w:rsidR="0013460D" w:rsidRDefault="0013460D" w:rsidP="0013460D">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241A82">
        <w:rPr>
          <w:rFonts w:ascii="Arial" w:hAnsi="Arial" w:cs="Arial"/>
          <w:b/>
          <w:sz w:val="24"/>
          <w:szCs w:val="24"/>
        </w:rPr>
        <w:t>#89</w:t>
      </w:r>
      <w:r w:rsidRPr="000A64D8">
        <w:rPr>
          <w:rFonts w:ascii="Arial" w:hAnsi="Arial" w:cs="Arial"/>
          <w:b/>
          <w:sz w:val="24"/>
          <w:szCs w:val="24"/>
        </w:rPr>
        <w:tab/>
      </w:r>
      <w:r w:rsidR="00E1571A" w:rsidRPr="00E1571A">
        <w:rPr>
          <w:rFonts w:ascii="Arial" w:hAnsi="Arial" w:cs="Arial"/>
          <w:b/>
          <w:sz w:val="24"/>
          <w:szCs w:val="24"/>
        </w:rPr>
        <w:t>R1-17</w:t>
      </w:r>
      <w:r w:rsidR="00655A90">
        <w:rPr>
          <w:rFonts w:ascii="Arial" w:hAnsi="Arial" w:cs="Arial"/>
          <w:b/>
          <w:sz w:val="24"/>
          <w:szCs w:val="24"/>
        </w:rPr>
        <w:t>08568</w:t>
      </w:r>
    </w:p>
    <w:p w14:paraId="64C55D6A" w14:textId="78C674E0" w:rsidR="00D21263" w:rsidRDefault="00D21263" w:rsidP="00736923">
      <w:pPr>
        <w:tabs>
          <w:tab w:val="right" w:pos="9630"/>
        </w:tabs>
        <w:spacing w:after="0"/>
        <w:jc w:val="both"/>
        <w:rPr>
          <w:rFonts w:ascii="Arial" w:hAnsi="Arial" w:cs="Arial"/>
          <w:b/>
          <w:sz w:val="24"/>
          <w:szCs w:val="24"/>
        </w:rPr>
      </w:pPr>
      <w:r w:rsidRPr="00D21263">
        <w:rPr>
          <w:rFonts w:ascii="Arial" w:hAnsi="Arial" w:cs="Arial"/>
          <w:b/>
          <w:sz w:val="24"/>
          <w:szCs w:val="24"/>
        </w:rPr>
        <w:t>15th – 19th May 2017</w:t>
      </w:r>
    </w:p>
    <w:p w14:paraId="09C5E76E" w14:textId="174360C0" w:rsidR="002B2276" w:rsidRPr="002B2276" w:rsidRDefault="00D21263" w:rsidP="002B2276">
      <w:pPr>
        <w:tabs>
          <w:tab w:val="center" w:pos="4536"/>
          <w:tab w:val="right" w:pos="9072"/>
        </w:tabs>
        <w:rPr>
          <w:rFonts w:ascii="Arial" w:eastAsia="MS Mincho" w:hAnsi="Arial" w:cs="Arial"/>
          <w:b/>
          <w:bCs/>
          <w:sz w:val="24"/>
          <w:lang w:eastAsia="ja-JP"/>
        </w:rPr>
      </w:pPr>
      <w:r w:rsidRPr="00D21263">
        <w:rPr>
          <w:rFonts w:ascii="Arial" w:hAnsi="Arial" w:cs="Arial"/>
          <w:b/>
          <w:sz w:val="24"/>
          <w:szCs w:val="24"/>
        </w:rPr>
        <w:t>Hangzhou, P.R. China</w:t>
      </w:r>
    </w:p>
    <w:p w14:paraId="1516C9C6" w14:textId="7309B2CA"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241A82">
        <w:rPr>
          <w:rFonts w:ascii="Arial" w:hAnsi="Arial"/>
          <w:sz w:val="24"/>
        </w:rPr>
        <w:t>7</w:t>
      </w:r>
      <w:r w:rsidR="002B2276">
        <w:rPr>
          <w:rFonts w:ascii="Arial" w:hAnsi="Arial"/>
          <w:sz w:val="24"/>
        </w:rPr>
        <w:t>.1.1.1.1</w:t>
      </w:r>
    </w:p>
    <w:p w14:paraId="26477EC8"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FDD6431" w14:textId="632D6FCF" w:rsidR="0059121A" w:rsidRDefault="00A32164" w:rsidP="00A32164">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9121A" w:rsidRPr="0059121A">
        <w:rPr>
          <w:rFonts w:ascii="Arial" w:hAnsi="Arial"/>
          <w:sz w:val="24"/>
        </w:rPr>
        <w:t>Synchronization signal sequence design</w:t>
      </w:r>
    </w:p>
    <w:p w14:paraId="2B6CC40C"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3CB930DB" w14:textId="77777777" w:rsidR="002A5704" w:rsidRPr="008817D4" w:rsidRDefault="002A5704" w:rsidP="002A5704">
      <w:pPr>
        <w:pStyle w:val="Heading1"/>
        <w:overflowPunct w:val="0"/>
        <w:autoSpaceDE w:val="0"/>
        <w:autoSpaceDN w:val="0"/>
        <w:adjustRightInd w:val="0"/>
        <w:textAlignment w:val="baseline"/>
        <w:rPr>
          <w:rFonts w:eastAsia="SimSun"/>
          <w:sz w:val="36"/>
          <w:lang w:eastAsia="ja-JP"/>
        </w:rPr>
      </w:pPr>
      <w:r>
        <w:rPr>
          <w:rFonts w:eastAsia="SimSun"/>
          <w:sz w:val="36"/>
          <w:lang w:eastAsia="ja-JP"/>
        </w:rPr>
        <w:t>Introduction</w:t>
      </w:r>
    </w:p>
    <w:p w14:paraId="711ABE70" w14:textId="22668B08" w:rsidR="00942C12" w:rsidRDefault="00942C12" w:rsidP="00942C12">
      <w:pPr>
        <w:autoSpaceDE w:val="0"/>
        <w:autoSpaceDN w:val="0"/>
        <w:adjustRightInd w:val="0"/>
        <w:snapToGrid w:val="0"/>
        <w:spacing w:after="120"/>
        <w:jc w:val="both"/>
      </w:pPr>
      <w:r>
        <w:t>The following agreements on SS/PBCH are made in RAN1-88b:</w:t>
      </w:r>
    </w:p>
    <w:tbl>
      <w:tblPr>
        <w:tblStyle w:val="TableGrid"/>
        <w:tblW w:w="0" w:type="auto"/>
        <w:tblLook w:val="04A0" w:firstRow="1" w:lastRow="0" w:firstColumn="1" w:lastColumn="0" w:noHBand="0" w:noVBand="1"/>
      </w:tblPr>
      <w:tblGrid>
        <w:gridCol w:w="9631"/>
      </w:tblGrid>
      <w:tr w:rsidR="00942C12" w14:paraId="4173F76D" w14:textId="77777777" w:rsidTr="00942C12">
        <w:tc>
          <w:tcPr>
            <w:tcW w:w="9631" w:type="dxa"/>
          </w:tcPr>
          <w:p w14:paraId="4B72F8E4" w14:textId="77777777" w:rsidR="00942C12" w:rsidRPr="0061507F" w:rsidRDefault="00942C12" w:rsidP="00942C12">
            <w:pPr>
              <w:rPr>
                <w:b/>
                <w:sz w:val="18"/>
                <w:u w:val="single"/>
              </w:rPr>
            </w:pPr>
            <w:r w:rsidRPr="0061507F">
              <w:rPr>
                <w:rFonts w:hint="eastAsia"/>
                <w:b/>
                <w:sz w:val="18"/>
                <w:highlight w:val="green"/>
                <w:u w:val="single"/>
              </w:rPr>
              <w:t>Agreements:</w:t>
            </w:r>
          </w:p>
          <w:p w14:paraId="14C30D3C" w14:textId="77777777" w:rsidR="00942C12" w:rsidRPr="0061507F" w:rsidRDefault="00942C12" w:rsidP="00942C12">
            <w:pPr>
              <w:numPr>
                <w:ilvl w:val="0"/>
                <w:numId w:val="44"/>
              </w:numPr>
              <w:spacing w:after="0"/>
              <w:rPr>
                <w:sz w:val="18"/>
              </w:rPr>
            </w:pPr>
            <w:r w:rsidRPr="0061507F">
              <w:rPr>
                <w:b/>
                <w:sz w:val="18"/>
                <w:highlight w:val="darkYellow"/>
              </w:rPr>
              <w:t>Working assumption</w:t>
            </w:r>
            <w:r w:rsidRPr="0061507F">
              <w:rPr>
                <w:sz w:val="18"/>
              </w:rPr>
              <w:t>: Number of PSS</w:t>
            </w:r>
            <w:r w:rsidRPr="0061507F">
              <w:rPr>
                <w:rFonts w:hint="eastAsia"/>
                <w:sz w:val="18"/>
              </w:rPr>
              <w:t xml:space="preserve"> sequences</w:t>
            </w:r>
            <w:r w:rsidRPr="0061507F">
              <w:rPr>
                <w:sz w:val="18"/>
              </w:rPr>
              <w:t>: 3</w:t>
            </w:r>
          </w:p>
          <w:p w14:paraId="19DF7870" w14:textId="77777777" w:rsidR="00942C12" w:rsidRPr="0061507F" w:rsidRDefault="00942C12" w:rsidP="00942C12">
            <w:pPr>
              <w:numPr>
                <w:ilvl w:val="1"/>
                <w:numId w:val="44"/>
              </w:numPr>
              <w:spacing w:after="0"/>
              <w:rPr>
                <w:sz w:val="18"/>
              </w:rPr>
            </w:pPr>
            <w:r w:rsidRPr="0061507F">
              <w:rPr>
                <w:sz w:val="18"/>
              </w:rPr>
              <w:t>PSS sequence details:</w:t>
            </w:r>
          </w:p>
          <w:p w14:paraId="2D1C18A9" w14:textId="77777777" w:rsidR="00942C12" w:rsidRPr="0061507F" w:rsidRDefault="00942C12" w:rsidP="00942C12">
            <w:pPr>
              <w:numPr>
                <w:ilvl w:val="2"/>
                <w:numId w:val="44"/>
              </w:numPr>
              <w:spacing w:after="0"/>
              <w:rPr>
                <w:sz w:val="18"/>
              </w:rPr>
            </w:pPr>
            <w:bookmarkStart w:id="3" w:name="_Hlk480454160"/>
            <w:r w:rsidRPr="0061507F">
              <w:rPr>
                <w:sz w:val="18"/>
              </w:rPr>
              <w:t>Frequency domain-based pure BPSK M sequence (fixing the time/freq. offset ambiguity)</w:t>
            </w:r>
          </w:p>
          <w:p w14:paraId="29EAD92C" w14:textId="77777777" w:rsidR="00942C12" w:rsidRPr="0061507F" w:rsidRDefault="00942C12" w:rsidP="00942C12">
            <w:pPr>
              <w:numPr>
                <w:ilvl w:val="3"/>
                <w:numId w:val="44"/>
              </w:numPr>
              <w:spacing w:after="0"/>
              <w:rPr>
                <w:sz w:val="18"/>
              </w:rPr>
            </w:pPr>
            <w:r w:rsidRPr="0061507F">
              <w:rPr>
                <w:sz w:val="18"/>
              </w:rPr>
              <w:t xml:space="preserve">1 polynomial: </w:t>
            </w:r>
            <w:r w:rsidRPr="0061507F">
              <w:rPr>
                <w:rFonts w:hint="eastAsia"/>
                <w:sz w:val="18"/>
              </w:rPr>
              <w:t xml:space="preserve"> </w:t>
            </w:r>
            <w:r w:rsidRPr="0061507F">
              <w:rPr>
                <w:sz w:val="18"/>
                <w:u w:val="single"/>
              </w:rPr>
              <w:t xml:space="preserve">Decimal </w:t>
            </w:r>
            <w:r w:rsidRPr="0061507F">
              <w:rPr>
                <w:sz w:val="18"/>
              </w:rPr>
              <w:t xml:space="preserve">145 </w:t>
            </w:r>
            <w:r w:rsidRPr="0061507F">
              <w:rPr>
                <w:sz w:val="18"/>
                <w:u w:val="single"/>
              </w:rPr>
              <w:t>(i.e. g(x) = x</w:t>
            </w:r>
            <w:r w:rsidRPr="0061507F">
              <w:rPr>
                <w:sz w:val="18"/>
                <w:u w:val="single"/>
                <w:vertAlign w:val="superscript"/>
              </w:rPr>
              <w:t>7</w:t>
            </w:r>
            <w:r w:rsidRPr="0061507F">
              <w:rPr>
                <w:sz w:val="18"/>
                <w:u w:val="single"/>
              </w:rPr>
              <w:t xml:space="preserve"> + x</w:t>
            </w:r>
            <w:r w:rsidRPr="0061507F">
              <w:rPr>
                <w:sz w:val="18"/>
                <w:u w:val="single"/>
                <w:vertAlign w:val="superscript"/>
              </w:rPr>
              <w:t>4</w:t>
            </w:r>
            <w:r w:rsidRPr="0061507F">
              <w:rPr>
                <w:sz w:val="18"/>
                <w:u w:val="single"/>
              </w:rPr>
              <w:t xml:space="preserve"> + 1)</w:t>
            </w:r>
          </w:p>
          <w:p w14:paraId="319A354B" w14:textId="77777777" w:rsidR="00942C12" w:rsidRPr="0061507F" w:rsidRDefault="00942C12" w:rsidP="00942C12">
            <w:pPr>
              <w:numPr>
                <w:ilvl w:val="3"/>
                <w:numId w:val="44"/>
              </w:numPr>
              <w:spacing w:after="0"/>
              <w:rPr>
                <w:sz w:val="18"/>
              </w:rPr>
            </w:pPr>
            <w:r w:rsidRPr="0061507F">
              <w:rPr>
                <w:sz w:val="18"/>
              </w:rPr>
              <w:t>In freq. domain 3 cyclic shifts (0, 43, 86) to get the 3 PSS signals</w:t>
            </w:r>
          </w:p>
          <w:p w14:paraId="03FB3C97" w14:textId="77777777" w:rsidR="00942C12" w:rsidRPr="0061507F" w:rsidRDefault="00942C12" w:rsidP="00942C12">
            <w:pPr>
              <w:numPr>
                <w:ilvl w:val="3"/>
                <w:numId w:val="44"/>
              </w:numPr>
              <w:spacing w:after="0"/>
              <w:rPr>
                <w:sz w:val="18"/>
              </w:rPr>
            </w:pPr>
            <w:r w:rsidRPr="0061507F">
              <w:rPr>
                <w:sz w:val="18"/>
              </w:rPr>
              <w:t>Initial poly shift register value: 1110110</w:t>
            </w:r>
          </w:p>
          <w:bookmarkEnd w:id="3"/>
          <w:p w14:paraId="58502520" w14:textId="77777777" w:rsidR="00942C12" w:rsidRPr="0061507F" w:rsidRDefault="00942C12" w:rsidP="00942C12">
            <w:pPr>
              <w:numPr>
                <w:ilvl w:val="2"/>
                <w:numId w:val="44"/>
              </w:numPr>
              <w:spacing w:after="0"/>
              <w:rPr>
                <w:sz w:val="18"/>
              </w:rPr>
            </w:pPr>
            <w:r w:rsidRPr="0061507F">
              <w:rPr>
                <w:sz w:val="18"/>
              </w:rPr>
              <w:t>FFS modified ZC: 2 ZC seq</w:t>
            </w:r>
            <w:r w:rsidRPr="0061507F">
              <w:rPr>
                <w:rFonts w:hint="eastAsia"/>
                <w:sz w:val="18"/>
              </w:rPr>
              <w:t>uences</w:t>
            </w:r>
            <w:r w:rsidRPr="0061507F">
              <w:rPr>
                <w:sz w:val="18"/>
              </w:rPr>
              <w:t xml:space="preserve"> concatenation or int</w:t>
            </w:r>
            <w:r w:rsidRPr="0061507F">
              <w:rPr>
                <w:rFonts w:hint="eastAsia"/>
                <w:sz w:val="18"/>
              </w:rPr>
              <w:t>er</w:t>
            </w:r>
            <w:r w:rsidRPr="0061507F">
              <w:rPr>
                <w:sz w:val="18"/>
              </w:rPr>
              <w:t>l</w:t>
            </w:r>
            <w:r w:rsidRPr="0061507F">
              <w:rPr>
                <w:rFonts w:hint="eastAsia"/>
                <w:sz w:val="18"/>
              </w:rPr>
              <w:t>ea</w:t>
            </w:r>
            <w:r w:rsidRPr="0061507F">
              <w:rPr>
                <w:sz w:val="18"/>
              </w:rPr>
              <w:t>v</w:t>
            </w:r>
            <w:r w:rsidRPr="0061507F">
              <w:rPr>
                <w:rFonts w:hint="eastAsia"/>
                <w:sz w:val="18"/>
              </w:rPr>
              <w:t>ing</w:t>
            </w:r>
            <w:r w:rsidRPr="0061507F">
              <w:rPr>
                <w:sz w:val="18"/>
              </w:rPr>
              <w:t xml:space="preserve"> in time or freq</w:t>
            </w:r>
            <w:r w:rsidRPr="0061507F">
              <w:rPr>
                <w:rFonts w:hint="eastAsia"/>
                <w:sz w:val="18"/>
              </w:rPr>
              <w:t>.</w:t>
            </w:r>
            <w:r w:rsidRPr="0061507F">
              <w:rPr>
                <w:sz w:val="18"/>
              </w:rPr>
              <w:t>, 4 ZC seq</w:t>
            </w:r>
            <w:r w:rsidRPr="0061507F">
              <w:rPr>
                <w:rFonts w:hint="eastAsia"/>
                <w:sz w:val="18"/>
              </w:rPr>
              <w:t>uences</w:t>
            </w:r>
            <w:r w:rsidRPr="0061507F">
              <w:rPr>
                <w:sz w:val="18"/>
              </w:rPr>
              <w:t xml:space="preserve"> concatenation in time</w:t>
            </w:r>
          </w:p>
          <w:p w14:paraId="15AD2647" w14:textId="77777777" w:rsidR="00942C12" w:rsidRPr="0061507F" w:rsidRDefault="00942C12" w:rsidP="00942C12">
            <w:pPr>
              <w:numPr>
                <w:ilvl w:val="0"/>
                <w:numId w:val="44"/>
              </w:numPr>
              <w:spacing w:after="0"/>
              <w:rPr>
                <w:sz w:val="18"/>
              </w:rPr>
            </w:pPr>
            <w:r w:rsidRPr="0061507F">
              <w:rPr>
                <w:sz w:val="18"/>
              </w:rPr>
              <w:t>Number of SSS signals: 1000 post-scrambling</w:t>
            </w:r>
          </w:p>
          <w:p w14:paraId="2EA2299E" w14:textId="77777777" w:rsidR="00942C12" w:rsidRPr="0061507F" w:rsidRDefault="00942C12" w:rsidP="00942C12">
            <w:pPr>
              <w:numPr>
                <w:ilvl w:val="0"/>
                <w:numId w:val="44"/>
              </w:numPr>
              <w:spacing w:after="0"/>
              <w:rPr>
                <w:sz w:val="18"/>
              </w:rPr>
            </w:pPr>
            <w:r w:rsidRPr="0061507F">
              <w:rPr>
                <w:sz w:val="18"/>
              </w:rPr>
              <w:t>PSS seq</w:t>
            </w:r>
            <w:r w:rsidRPr="0061507F">
              <w:rPr>
                <w:rFonts w:hint="eastAsia"/>
                <w:sz w:val="18"/>
              </w:rPr>
              <w:t>uence</w:t>
            </w:r>
            <w:r w:rsidRPr="0061507F">
              <w:rPr>
                <w:sz w:val="18"/>
              </w:rPr>
              <w:t xml:space="preserve"> length:</w:t>
            </w:r>
            <w:r w:rsidRPr="0061507F">
              <w:rPr>
                <w:rFonts w:hint="eastAsia"/>
                <w:sz w:val="18"/>
              </w:rPr>
              <w:t xml:space="preserve"> </w:t>
            </w:r>
            <w:r w:rsidRPr="0061507F">
              <w:rPr>
                <w:sz w:val="18"/>
              </w:rPr>
              <w:t>127</w:t>
            </w:r>
            <w:r w:rsidRPr="0061507F">
              <w:rPr>
                <w:rFonts w:hint="eastAsia"/>
                <w:sz w:val="18"/>
              </w:rPr>
              <w:t xml:space="preserve"> for f</w:t>
            </w:r>
            <w:r w:rsidRPr="0061507F">
              <w:rPr>
                <w:sz w:val="18"/>
              </w:rPr>
              <w:t>requency domain-based pure BPSK M sequence</w:t>
            </w:r>
          </w:p>
          <w:p w14:paraId="1E23523D" w14:textId="77777777" w:rsidR="00942C12" w:rsidRPr="0061507F" w:rsidRDefault="00942C12" w:rsidP="00942C12">
            <w:pPr>
              <w:numPr>
                <w:ilvl w:val="1"/>
                <w:numId w:val="44"/>
              </w:numPr>
              <w:spacing w:after="0"/>
              <w:rPr>
                <w:sz w:val="18"/>
              </w:rPr>
            </w:pPr>
            <w:r w:rsidRPr="0061507F">
              <w:rPr>
                <w:rFonts w:hint="eastAsia"/>
                <w:sz w:val="18"/>
              </w:rPr>
              <w:t xml:space="preserve">Note that PSS will be mapped to consecutive 127 </w:t>
            </w:r>
            <w:r w:rsidRPr="0061507F">
              <w:rPr>
                <w:sz w:val="18"/>
              </w:rPr>
              <w:t>subcarriers</w:t>
            </w:r>
          </w:p>
          <w:p w14:paraId="4C16BEB5" w14:textId="77777777" w:rsidR="00942C12" w:rsidRPr="0061507F" w:rsidRDefault="00942C12" w:rsidP="00942C12">
            <w:pPr>
              <w:numPr>
                <w:ilvl w:val="0"/>
                <w:numId w:val="44"/>
              </w:numPr>
              <w:spacing w:after="0"/>
              <w:rPr>
                <w:sz w:val="18"/>
              </w:rPr>
            </w:pPr>
            <w:r w:rsidRPr="0061507F">
              <w:rPr>
                <w:sz w:val="18"/>
              </w:rPr>
              <w:t>SSS seq</w:t>
            </w:r>
            <w:r w:rsidRPr="0061507F">
              <w:rPr>
                <w:rFonts w:hint="eastAsia"/>
                <w:sz w:val="18"/>
              </w:rPr>
              <w:t>uence</w:t>
            </w:r>
            <w:r w:rsidRPr="0061507F">
              <w:rPr>
                <w:sz w:val="18"/>
              </w:rPr>
              <w:t xml:space="preserve"> length: 127</w:t>
            </w:r>
          </w:p>
          <w:p w14:paraId="1F9F09B6" w14:textId="77777777" w:rsidR="00942C12" w:rsidRPr="0061507F" w:rsidRDefault="00942C12" w:rsidP="00942C12">
            <w:pPr>
              <w:numPr>
                <w:ilvl w:val="0"/>
                <w:numId w:val="44"/>
              </w:numPr>
              <w:spacing w:after="0"/>
              <w:rPr>
                <w:sz w:val="18"/>
              </w:rPr>
            </w:pPr>
            <w:r w:rsidRPr="0061507F">
              <w:rPr>
                <w:sz w:val="18"/>
              </w:rPr>
              <w:t>Subcarrier spacings for PSS/SSS for difference freq</w:t>
            </w:r>
            <w:r w:rsidRPr="0061507F">
              <w:rPr>
                <w:rFonts w:hint="eastAsia"/>
                <w:sz w:val="18"/>
              </w:rPr>
              <w:t>.</w:t>
            </w:r>
            <w:r w:rsidRPr="0061507F">
              <w:rPr>
                <w:sz w:val="18"/>
              </w:rPr>
              <w:t xml:space="preserve"> ranges: 15kHz/30kHz</w:t>
            </w:r>
            <w:r w:rsidRPr="0061507F">
              <w:rPr>
                <w:rFonts w:hint="eastAsia"/>
                <w:sz w:val="18"/>
              </w:rPr>
              <w:t xml:space="preserve"> for below 6 GHz, and </w:t>
            </w:r>
            <w:r w:rsidRPr="0061507F">
              <w:rPr>
                <w:sz w:val="18"/>
              </w:rPr>
              <w:t>120kHz/240kHz</w:t>
            </w:r>
            <w:r w:rsidRPr="0061507F">
              <w:rPr>
                <w:rFonts w:hint="eastAsia"/>
                <w:sz w:val="18"/>
              </w:rPr>
              <w:t xml:space="preserve"> for above 6 GHz</w:t>
            </w:r>
          </w:p>
          <w:p w14:paraId="33444A6F" w14:textId="77777777" w:rsidR="00942C12" w:rsidRPr="0061507F" w:rsidRDefault="00942C12" w:rsidP="00942C12">
            <w:pPr>
              <w:numPr>
                <w:ilvl w:val="1"/>
                <w:numId w:val="44"/>
              </w:numPr>
              <w:spacing w:after="0"/>
              <w:rPr>
                <w:sz w:val="18"/>
              </w:rPr>
            </w:pPr>
            <w:r w:rsidRPr="0061507F">
              <w:rPr>
                <w:rFonts w:hint="eastAsia"/>
                <w:sz w:val="18"/>
              </w:rPr>
              <w:t>Note: RAN1 assumes that RAN4 will decide it depending on frequency ranges</w:t>
            </w:r>
          </w:p>
          <w:p w14:paraId="5DE84A75" w14:textId="77777777" w:rsidR="00942C12" w:rsidRPr="0061507F" w:rsidRDefault="00942C12" w:rsidP="00942C12">
            <w:pPr>
              <w:numPr>
                <w:ilvl w:val="0"/>
                <w:numId w:val="44"/>
              </w:numPr>
              <w:spacing w:after="0"/>
              <w:rPr>
                <w:sz w:val="18"/>
              </w:rPr>
            </w:pPr>
            <w:r w:rsidRPr="0061507F">
              <w:rPr>
                <w:sz w:val="18"/>
              </w:rPr>
              <w:t>SSS sequence details: Long M-seq</w:t>
            </w:r>
            <w:r w:rsidRPr="0061507F">
              <w:rPr>
                <w:rFonts w:hint="eastAsia"/>
                <w:sz w:val="18"/>
              </w:rPr>
              <w:t>uence</w:t>
            </w:r>
            <w:r w:rsidRPr="0061507F">
              <w:rPr>
                <w:sz w:val="18"/>
              </w:rPr>
              <w:t xml:space="preserve"> with scrambling</w:t>
            </w:r>
          </w:p>
          <w:p w14:paraId="337D44F2" w14:textId="77777777" w:rsidR="00942C12" w:rsidRPr="0061507F" w:rsidRDefault="00942C12" w:rsidP="00942C12">
            <w:pPr>
              <w:numPr>
                <w:ilvl w:val="0"/>
                <w:numId w:val="44"/>
              </w:numPr>
              <w:spacing w:after="0"/>
              <w:rPr>
                <w:sz w:val="18"/>
              </w:rPr>
            </w:pPr>
            <w:r w:rsidRPr="0061507F">
              <w:rPr>
                <w:sz w:val="18"/>
              </w:rPr>
              <w:t>SYNC freq</w:t>
            </w:r>
            <w:r w:rsidRPr="0061507F">
              <w:rPr>
                <w:rFonts w:hint="eastAsia"/>
                <w:sz w:val="18"/>
              </w:rPr>
              <w:t>uency</w:t>
            </w:r>
            <w:r w:rsidRPr="0061507F">
              <w:rPr>
                <w:sz w:val="18"/>
              </w:rPr>
              <w:t xml:space="preserve"> raster: RAN1 assumes that RAN4 will decide it </w:t>
            </w:r>
          </w:p>
          <w:p w14:paraId="67CAB49B" w14:textId="77777777" w:rsidR="00942C12" w:rsidRPr="0061507F" w:rsidRDefault="00942C12" w:rsidP="00942C12">
            <w:pPr>
              <w:numPr>
                <w:ilvl w:val="0"/>
                <w:numId w:val="44"/>
              </w:numPr>
              <w:spacing w:after="0"/>
              <w:rPr>
                <w:sz w:val="18"/>
              </w:rPr>
            </w:pPr>
            <w:r w:rsidRPr="0061507F">
              <w:rPr>
                <w:sz w:val="18"/>
              </w:rPr>
              <w:t>SS burst set periodicity default value for initial cell selection: 20/20 msec</w:t>
            </w:r>
          </w:p>
          <w:p w14:paraId="667F7D17" w14:textId="77777777" w:rsidR="00942C12" w:rsidRPr="0061507F" w:rsidRDefault="00942C12" w:rsidP="00942C12">
            <w:pPr>
              <w:numPr>
                <w:ilvl w:val="1"/>
                <w:numId w:val="44"/>
              </w:numPr>
              <w:spacing w:after="0"/>
              <w:rPr>
                <w:sz w:val="18"/>
              </w:rPr>
            </w:pPr>
            <w:r w:rsidRPr="0061507F">
              <w:rPr>
                <w:rFonts w:hint="eastAsia"/>
                <w:sz w:val="18"/>
              </w:rPr>
              <w:t>Note that RAN1 assumes that RAN4 will investigate requirements</w:t>
            </w:r>
          </w:p>
          <w:p w14:paraId="43EED2F1" w14:textId="77777777" w:rsidR="00942C12" w:rsidRPr="0061507F" w:rsidRDefault="00942C12" w:rsidP="00942C12">
            <w:pPr>
              <w:numPr>
                <w:ilvl w:val="0"/>
                <w:numId w:val="44"/>
              </w:numPr>
              <w:spacing w:after="0"/>
              <w:rPr>
                <w:sz w:val="18"/>
              </w:rPr>
            </w:pPr>
            <w:r w:rsidRPr="0061507F">
              <w:rPr>
                <w:sz w:val="18"/>
              </w:rPr>
              <w:t xml:space="preserve">Time index indication: </w:t>
            </w:r>
            <w:r w:rsidRPr="0061507F">
              <w:rPr>
                <w:rFonts w:hint="eastAsia"/>
                <w:sz w:val="18"/>
              </w:rPr>
              <w:t>P</w:t>
            </w:r>
            <w:r w:rsidRPr="0061507F">
              <w:rPr>
                <w:sz w:val="18"/>
              </w:rPr>
              <w:t>BCH conditioned that mobility and HO related requirements can be met</w:t>
            </w:r>
          </w:p>
          <w:p w14:paraId="3C1F3D7E" w14:textId="77777777" w:rsidR="00942C12" w:rsidRPr="0061507F" w:rsidRDefault="00942C12" w:rsidP="00942C12">
            <w:pPr>
              <w:numPr>
                <w:ilvl w:val="1"/>
                <w:numId w:val="44"/>
              </w:numPr>
              <w:spacing w:after="0"/>
              <w:rPr>
                <w:sz w:val="18"/>
              </w:rPr>
            </w:pPr>
            <w:r w:rsidRPr="0061507F">
              <w:rPr>
                <w:rFonts w:hint="eastAsia"/>
                <w:sz w:val="18"/>
              </w:rPr>
              <w:t>Note: RAN1 assumes that RAN2 will check against to RAN2 requirements</w:t>
            </w:r>
          </w:p>
          <w:p w14:paraId="1586F1BA" w14:textId="77777777" w:rsidR="00942C12" w:rsidRPr="0061507F" w:rsidRDefault="00942C12" w:rsidP="00942C12">
            <w:pPr>
              <w:numPr>
                <w:ilvl w:val="0"/>
                <w:numId w:val="44"/>
              </w:numPr>
              <w:spacing w:after="0"/>
              <w:rPr>
                <w:sz w:val="18"/>
              </w:rPr>
            </w:pPr>
            <w:r w:rsidRPr="0061507F">
              <w:rPr>
                <w:sz w:val="18"/>
              </w:rPr>
              <w:t>PBCH BW: 288 subcarriers, 2 OFDM symbols (additional symbols if MIB size larger than assumed)</w:t>
            </w:r>
          </w:p>
          <w:p w14:paraId="74F43612" w14:textId="77777777" w:rsidR="00942C12" w:rsidRPr="0061507F" w:rsidRDefault="00942C12" w:rsidP="00942C12">
            <w:pPr>
              <w:numPr>
                <w:ilvl w:val="0"/>
                <w:numId w:val="44"/>
              </w:numPr>
              <w:spacing w:after="0"/>
              <w:rPr>
                <w:sz w:val="18"/>
              </w:rPr>
            </w:pPr>
            <w:r w:rsidRPr="0061507F">
              <w:rPr>
                <w:sz w:val="18"/>
              </w:rPr>
              <w:t>PBCH phase ref</w:t>
            </w:r>
            <w:r w:rsidRPr="0061507F">
              <w:rPr>
                <w:rFonts w:hint="eastAsia"/>
                <w:sz w:val="18"/>
              </w:rPr>
              <w:t>erence</w:t>
            </w:r>
            <w:r w:rsidRPr="0061507F">
              <w:rPr>
                <w:sz w:val="18"/>
              </w:rPr>
              <w:t>: DMRS</w:t>
            </w:r>
          </w:p>
          <w:p w14:paraId="0B226471" w14:textId="26E86071" w:rsidR="00942C12" w:rsidRDefault="00942C12" w:rsidP="00942C12">
            <w:pPr>
              <w:numPr>
                <w:ilvl w:val="0"/>
                <w:numId w:val="44"/>
              </w:numPr>
              <w:spacing w:after="0"/>
            </w:pPr>
            <w:r w:rsidRPr="0061507F">
              <w:rPr>
                <w:sz w:val="18"/>
              </w:rPr>
              <w:t>PBCH TTI: 80</w:t>
            </w:r>
            <w:r w:rsidRPr="0061507F">
              <w:rPr>
                <w:rFonts w:hint="eastAsia"/>
                <w:sz w:val="18"/>
              </w:rPr>
              <w:t xml:space="preserve"> </w:t>
            </w:r>
            <w:r w:rsidRPr="0061507F">
              <w:rPr>
                <w:sz w:val="18"/>
              </w:rPr>
              <w:t>ms</w:t>
            </w:r>
            <w:r w:rsidRPr="0061507F">
              <w:rPr>
                <w:rFonts w:hint="eastAsia"/>
                <w:sz w:val="18"/>
              </w:rPr>
              <w:t>ec</w:t>
            </w:r>
          </w:p>
        </w:tc>
      </w:tr>
    </w:tbl>
    <w:p w14:paraId="52F06B13" w14:textId="640B6932" w:rsidR="00942C12" w:rsidRDefault="00942C12" w:rsidP="00942C12">
      <w:pPr>
        <w:autoSpaceDE w:val="0"/>
        <w:autoSpaceDN w:val="0"/>
        <w:adjustRightInd w:val="0"/>
        <w:snapToGrid w:val="0"/>
        <w:spacing w:after="120"/>
        <w:jc w:val="both"/>
      </w:pPr>
    </w:p>
    <w:p w14:paraId="77430728" w14:textId="77777777" w:rsidR="00831D2A" w:rsidRPr="002838A1" w:rsidRDefault="00831D2A" w:rsidP="00831D2A">
      <w:pPr>
        <w:jc w:val="both"/>
        <w:rPr>
          <w:szCs w:val="22"/>
        </w:rPr>
      </w:pPr>
      <w:r w:rsidRPr="004164C7">
        <w:rPr>
          <w:szCs w:val="22"/>
        </w:rPr>
        <w:t>T</w:t>
      </w:r>
      <w:r w:rsidRPr="002838A1">
        <w:rPr>
          <w:szCs w:val="22"/>
        </w:rPr>
        <w:t xml:space="preserve">his contribution provides our synchronization design for both sub-6GHz and </w:t>
      </w:r>
      <w:r>
        <w:rPr>
          <w:szCs w:val="22"/>
        </w:rPr>
        <w:t>over-</w:t>
      </w:r>
      <w:r w:rsidRPr="002838A1">
        <w:rPr>
          <w:szCs w:val="22"/>
        </w:rPr>
        <w:t>6GHz bands. Our companion contributions, listed below, cover other aspects of the synchronization design:</w:t>
      </w:r>
    </w:p>
    <w:p w14:paraId="7BCAB43D" w14:textId="77777777" w:rsidR="009B54F9" w:rsidRDefault="00831D2A" w:rsidP="00831D2A">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_Ref477847139 \r \h </w:instrText>
      </w:r>
      <w:r>
        <w:rPr>
          <w:rFonts w:ascii="Times New Roman" w:hAnsi="Times New Roman"/>
          <w:sz w:val="20"/>
        </w:rPr>
      </w:r>
      <w:r>
        <w:rPr>
          <w:rFonts w:ascii="Times New Roman" w:hAnsi="Times New Roman"/>
          <w:sz w:val="20"/>
        </w:rPr>
        <w:fldChar w:fldCharType="separate"/>
      </w:r>
      <w:r w:rsidR="00760C28">
        <w:rPr>
          <w:rFonts w:ascii="Times New Roman" w:hAnsi="Times New Roman"/>
          <w:sz w:val="20"/>
        </w:rPr>
        <w:t>[1]</w:t>
      </w:r>
      <w:r>
        <w:rPr>
          <w:rFonts w:ascii="Times New Roman" w:hAnsi="Times New Roman"/>
          <w:sz w:val="20"/>
        </w:rPr>
        <w:fldChar w:fldCharType="end"/>
      </w:r>
      <w:r>
        <w:rPr>
          <w:rFonts w:ascii="Times New Roman" w:hAnsi="Times New Roman"/>
          <w:sz w:val="20"/>
        </w:rPr>
        <w:t xml:space="preserve"> </w:t>
      </w:r>
      <w:r w:rsidRPr="00166068">
        <w:rPr>
          <w:rFonts w:ascii="Times New Roman" w:hAnsi="Times New Roman"/>
          <w:sz w:val="20"/>
        </w:rPr>
        <w:t xml:space="preserve">presents our SS </w:t>
      </w:r>
      <w:r w:rsidR="009B54F9">
        <w:rPr>
          <w:rFonts w:ascii="Times New Roman" w:hAnsi="Times New Roman"/>
          <w:sz w:val="20"/>
        </w:rPr>
        <w:t xml:space="preserve">burst set </w:t>
      </w:r>
      <w:r w:rsidRPr="00166068">
        <w:rPr>
          <w:rFonts w:ascii="Times New Roman" w:hAnsi="Times New Roman"/>
          <w:sz w:val="20"/>
        </w:rPr>
        <w:t xml:space="preserve">composition </w:t>
      </w:r>
    </w:p>
    <w:p w14:paraId="61767D12" w14:textId="5A70D767" w:rsidR="00831D2A" w:rsidRPr="00166068" w:rsidRDefault="00D85FDF" w:rsidP="00831D2A">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_Ref481765665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[2]</w:t>
      </w:r>
      <w:r>
        <w:rPr>
          <w:rFonts w:ascii="Times New Roman" w:hAnsi="Times New Roman"/>
          <w:sz w:val="20"/>
        </w:rPr>
        <w:fldChar w:fldCharType="end"/>
      </w:r>
      <w:r>
        <w:rPr>
          <w:rFonts w:ascii="Times New Roman" w:hAnsi="Times New Roman"/>
          <w:sz w:val="20"/>
        </w:rPr>
        <w:t xml:space="preserve"> present the </w:t>
      </w:r>
      <w:r w:rsidR="00831D2A" w:rsidRPr="00166068">
        <w:rPr>
          <w:rFonts w:ascii="Times New Roman" w:hAnsi="Times New Roman"/>
          <w:sz w:val="20"/>
        </w:rPr>
        <w:t>SS time index indication consideration</w:t>
      </w:r>
    </w:p>
    <w:p w14:paraId="19A8F8FA" w14:textId="6131794D" w:rsidR="00831D2A" w:rsidRDefault="00831D2A" w:rsidP="00831D2A">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_Ref471468921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D85FDF">
        <w:rPr>
          <w:rFonts w:ascii="Times New Roman" w:hAnsi="Times New Roman"/>
          <w:sz w:val="20"/>
        </w:rPr>
        <w:t>[3]</w:t>
      </w:r>
      <w:r w:rsidRPr="00C96DAE">
        <w:rPr>
          <w:rFonts w:ascii="Times New Roman" w:hAnsi="Times New Roman"/>
          <w:sz w:val="20"/>
        </w:rPr>
        <w:fldChar w:fldCharType="end"/>
      </w:r>
      <w:r w:rsidRPr="00C96DAE">
        <w:rPr>
          <w:rFonts w:ascii="Times New Roman" w:hAnsi="Times New Roman"/>
          <w:sz w:val="20"/>
        </w:rPr>
        <w:t xml:space="preserve"> presents PBCH design and considerations</w:t>
      </w:r>
    </w:p>
    <w:p w14:paraId="026455B5" w14:textId="300C280B" w:rsidR="00831D2A" w:rsidRDefault="00831D2A" w:rsidP="00831D2A">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_Ref477847121 \r \h </w:instrText>
      </w:r>
      <w:r>
        <w:rPr>
          <w:rFonts w:ascii="Times New Roman" w:hAnsi="Times New Roman"/>
          <w:sz w:val="20"/>
        </w:rPr>
      </w:r>
      <w:r>
        <w:rPr>
          <w:rFonts w:ascii="Times New Roman" w:hAnsi="Times New Roman"/>
          <w:sz w:val="20"/>
        </w:rPr>
        <w:fldChar w:fldCharType="separate"/>
      </w:r>
      <w:r w:rsidR="00D85FDF">
        <w:rPr>
          <w:rFonts w:ascii="Times New Roman" w:hAnsi="Times New Roman"/>
          <w:sz w:val="20"/>
        </w:rPr>
        <w:t>[4]</w:t>
      </w:r>
      <w:r>
        <w:rPr>
          <w:rFonts w:ascii="Times New Roman" w:hAnsi="Times New Roman"/>
          <w:sz w:val="20"/>
        </w:rPr>
        <w:fldChar w:fldCharType="end"/>
      </w:r>
      <w:r>
        <w:rPr>
          <w:rFonts w:ascii="Times New Roman" w:hAnsi="Times New Roman"/>
          <w:sz w:val="20"/>
        </w:rPr>
        <w:t xml:space="preserve"> presents our views on r</w:t>
      </w:r>
      <w:r w:rsidRPr="004E544A">
        <w:rPr>
          <w:rFonts w:ascii="Times New Roman" w:hAnsi="Times New Roman"/>
          <w:sz w:val="20"/>
        </w:rPr>
        <w:t>emaining system information delivery consideration</w:t>
      </w:r>
    </w:p>
    <w:p w14:paraId="24A1E9D8" w14:textId="77777777" w:rsidR="00FD7336" w:rsidRDefault="00FD7336" w:rsidP="00FD7336">
      <w:pPr>
        <w:pStyle w:val="Heading1"/>
        <w:overflowPunct w:val="0"/>
        <w:autoSpaceDE w:val="0"/>
        <w:autoSpaceDN w:val="0"/>
        <w:adjustRightInd w:val="0"/>
        <w:textAlignment w:val="baseline"/>
        <w:rPr>
          <w:rFonts w:eastAsia="SimSun"/>
          <w:sz w:val="36"/>
          <w:lang w:eastAsia="ja-JP"/>
        </w:rPr>
      </w:pPr>
      <w:bookmarkStart w:id="4" w:name="_Ref478026256"/>
      <w:r>
        <w:rPr>
          <w:rFonts w:eastAsia="SimSun"/>
          <w:sz w:val="36"/>
          <w:lang w:eastAsia="ja-JP"/>
        </w:rPr>
        <w:t>Physical Cell ID Signalling</w:t>
      </w:r>
      <w:bookmarkEnd w:id="4"/>
    </w:p>
    <w:p w14:paraId="7294C3D4" w14:textId="4D122DA4" w:rsidR="00FD7336" w:rsidRDefault="008B1C75" w:rsidP="00FD7336">
      <w:r>
        <w:t>In this section</w:t>
      </w:r>
      <w:r w:rsidR="00FD7336">
        <w:t>, we provide our view on the physical cell id indication.</w:t>
      </w:r>
      <w:r>
        <w:t xml:space="preserve"> The following </w:t>
      </w:r>
      <w:r w:rsidR="007D79F3">
        <w:t xml:space="preserve">related </w:t>
      </w:r>
      <w:r>
        <w:t>agreements were made in RAN1-88b:</w:t>
      </w:r>
    </w:p>
    <w:tbl>
      <w:tblPr>
        <w:tblStyle w:val="TableGrid"/>
        <w:tblW w:w="0" w:type="auto"/>
        <w:tblLook w:val="04A0" w:firstRow="1" w:lastRow="0" w:firstColumn="1" w:lastColumn="0" w:noHBand="0" w:noVBand="1"/>
      </w:tblPr>
      <w:tblGrid>
        <w:gridCol w:w="9631"/>
      </w:tblGrid>
      <w:tr w:rsidR="00181FD4" w14:paraId="5DF797FB" w14:textId="77777777" w:rsidTr="00181FD4">
        <w:tc>
          <w:tcPr>
            <w:tcW w:w="9631" w:type="dxa"/>
          </w:tcPr>
          <w:p w14:paraId="3FD874A7" w14:textId="77777777" w:rsidR="00181FD4" w:rsidRPr="00181FD4" w:rsidRDefault="00181FD4" w:rsidP="00181FD4">
            <w:pPr>
              <w:rPr>
                <w:b/>
                <w:sz w:val="18"/>
                <w:szCs w:val="28"/>
                <w:u w:val="single"/>
              </w:rPr>
            </w:pPr>
            <w:r w:rsidRPr="00181FD4">
              <w:rPr>
                <w:rFonts w:hint="eastAsia"/>
                <w:b/>
                <w:sz w:val="18"/>
                <w:szCs w:val="28"/>
                <w:highlight w:val="green"/>
                <w:u w:val="single"/>
              </w:rPr>
              <w:t>Agreements:</w:t>
            </w:r>
          </w:p>
          <w:p w14:paraId="6E00027B" w14:textId="77777777" w:rsidR="00181FD4" w:rsidRPr="00181FD4" w:rsidRDefault="00181FD4" w:rsidP="00181FD4">
            <w:pPr>
              <w:numPr>
                <w:ilvl w:val="0"/>
                <w:numId w:val="45"/>
              </w:numPr>
              <w:spacing w:after="0"/>
              <w:rPr>
                <w:sz w:val="18"/>
                <w:szCs w:val="28"/>
              </w:rPr>
            </w:pPr>
            <w:r w:rsidRPr="00181FD4">
              <w:rPr>
                <w:rFonts w:hint="eastAsia"/>
                <w:sz w:val="18"/>
                <w:szCs w:val="28"/>
              </w:rPr>
              <w:t>Support about 1000 hypotheses provided by NR-PSS/SSS to represent NR physical cell ID for NR-SS design.</w:t>
            </w:r>
          </w:p>
          <w:p w14:paraId="116C2465" w14:textId="77777777" w:rsidR="00181FD4" w:rsidRPr="00181FD4" w:rsidRDefault="00181FD4" w:rsidP="00181FD4">
            <w:pPr>
              <w:numPr>
                <w:ilvl w:val="1"/>
                <w:numId w:val="45"/>
              </w:numPr>
              <w:spacing w:after="0"/>
              <w:rPr>
                <w:sz w:val="18"/>
                <w:szCs w:val="28"/>
              </w:rPr>
            </w:pPr>
            <w:r w:rsidRPr="00181FD4">
              <w:rPr>
                <w:rFonts w:hint="eastAsia"/>
                <w:sz w:val="18"/>
                <w:szCs w:val="28"/>
              </w:rPr>
              <w:t>FFS: indication of radio frame boundary by NR-SSS</w:t>
            </w:r>
          </w:p>
          <w:p w14:paraId="700A80AE" w14:textId="49A194B3" w:rsidR="00181FD4" w:rsidRDefault="00181FD4" w:rsidP="00181FD4">
            <w:pPr>
              <w:numPr>
                <w:ilvl w:val="0"/>
                <w:numId w:val="45"/>
              </w:numPr>
              <w:spacing w:after="0"/>
            </w:pPr>
            <w:r w:rsidRPr="00181FD4">
              <w:rPr>
                <w:rFonts w:hint="eastAsia"/>
                <w:sz w:val="18"/>
                <w:szCs w:val="28"/>
              </w:rPr>
              <w:lastRenderedPageBreak/>
              <w:t>In both single beam and multi-beam scenario, support only time division multiplexing of PSS, SSS and PBCH.</w:t>
            </w:r>
          </w:p>
        </w:tc>
      </w:tr>
    </w:tbl>
    <w:p w14:paraId="42019201" w14:textId="77777777" w:rsidR="00181FD4" w:rsidRDefault="00181FD4" w:rsidP="00FD7336"/>
    <w:p w14:paraId="50299D57" w14:textId="10FEF0E6" w:rsidR="00FD7336" w:rsidRPr="006735BC" w:rsidRDefault="00FD7336" w:rsidP="00FD7336">
      <w:r>
        <w:t>We propose that NR has</w:t>
      </w:r>
      <w:r w:rsidRPr="006735BC">
        <w:t xml:space="preserve"> 1002 unique physical-layer cell identities. The physical-layer cell identities are grouped into 334 unique physical-layer cell-identity groups, each group containing 3 unique identities. The grouping is such that each physical-layer cell identity is part of one and only one physical-layer cell-identity group. A physical-layer cell identity </w:t>
      </w:r>
      <w:r w:rsidRPr="006735BC">
        <w:rPr>
          <w:position w:val="-10"/>
        </w:rPr>
        <w:object w:dxaOrig="1840" w:dyaOrig="360" w14:anchorId="69317938">
          <v:shape id="_x0000_i1026" type="#_x0000_t75" style="width:88.1pt;height:17.75pt" o:ole="">
            <v:imagedata r:id="rId13" o:title=""/>
          </v:shape>
          <o:OLEObject Type="Embed" ProgID="Equation.3" ShapeID="_x0000_i1026" DrawAspect="Content" ObjectID="_1555528648" r:id="rId14"/>
        </w:object>
      </w:r>
      <w:r w:rsidRPr="006735BC">
        <w:t xml:space="preserve"> is thus uniquely defined by a number</w:t>
      </w:r>
      <w:r w:rsidRPr="006735BC">
        <w:rPr>
          <w:position w:val="-10"/>
        </w:rPr>
        <w:object w:dxaOrig="420" w:dyaOrig="340" w14:anchorId="2A0456C6">
          <v:shape id="_x0000_i1027" type="#_x0000_t75" style="width:17.2pt;height:17.75pt" o:ole="">
            <v:imagedata r:id="rId15" o:title=""/>
          </v:shape>
          <o:OLEObject Type="Embed" ProgID="Equation.3" ShapeID="_x0000_i1027" DrawAspect="Content" ObjectID="_1555528649" r:id="rId16"/>
        </w:object>
      </w:r>
      <w:r w:rsidRPr="006735BC">
        <w:t xml:space="preserve"> in the range of 0 to 333, representing the physical-layer cell-identity group, and a number</w:t>
      </w:r>
      <w:r w:rsidRPr="006735BC">
        <w:rPr>
          <w:position w:val="-10"/>
        </w:rPr>
        <w:object w:dxaOrig="420" w:dyaOrig="340" w14:anchorId="0381C652">
          <v:shape id="_x0000_i1028" type="#_x0000_t75" style="width:17.2pt;height:17.75pt" o:ole="">
            <v:imagedata r:id="rId17" o:title=""/>
          </v:shape>
          <o:OLEObject Type="Embed" ProgID="Equation.3" ShapeID="_x0000_i1028" DrawAspect="Content" ObjectID="_1555528650" r:id="rId18"/>
        </w:object>
      </w:r>
      <w:r w:rsidRPr="006735BC">
        <w:t xml:space="preserve"> in the range of 0 to 2, representing the physical-layer identity within the physical-layer cell-identity group. </w:t>
      </w:r>
      <w:r w:rsidR="007D79F3">
        <w:t>In principle, this physical cell ID mapping into PSS and SSS for NR is identical to that for LTE.</w:t>
      </w:r>
    </w:p>
    <w:p w14:paraId="4D8A7625" w14:textId="77FF2458" w:rsidR="008A5213" w:rsidRDefault="00C03B21" w:rsidP="008A5213">
      <w:pPr>
        <w:pStyle w:val="Heading1"/>
        <w:rPr>
          <w:lang w:val="en-US"/>
        </w:rPr>
      </w:pPr>
      <w:r>
        <w:rPr>
          <w:lang w:val="en-US"/>
        </w:rPr>
        <w:t>Primary Synchronization Signal</w:t>
      </w:r>
    </w:p>
    <w:p w14:paraId="3D7DC07C" w14:textId="1053A692" w:rsidR="00FC5975" w:rsidRPr="000D0CF4" w:rsidRDefault="00FC5975" w:rsidP="00FC5975">
      <w:pPr>
        <w:autoSpaceDE w:val="0"/>
        <w:autoSpaceDN w:val="0"/>
        <w:adjustRightInd w:val="0"/>
        <w:snapToGrid w:val="0"/>
        <w:spacing w:after="120"/>
        <w:jc w:val="both"/>
      </w:pPr>
      <w:r w:rsidRPr="000D0CF4">
        <w:t>The working assumptions on PSS can be briefly summarized:</w:t>
      </w:r>
    </w:p>
    <w:p w14:paraId="6728C1D7" w14:textId="262CA020" w:rsidR="00FC5975" w:rsidRPr="000D0CF4" w:rsidRDefault="00FC5975" w:rsidP="00082EEE">
      <w:pPr>
        <w:pStyle w:val="ListParagraph"/>
        <w:numPr>
          <w:ilvl w:val="0"/>
          <w:numId w:val="17"/>
        </w:numPr>
        <w:autoSpaceDE w:val="0"/>
        <w:autoSpaceDN w:val="0"/>
        <w:adjustRightInd w:val="0"/>
        <w:snapToGrid w:val="0"/>
        <w:spacing w:after="0"/>
        <w:jc w:val="both"/>
        <w:rPr>
          <w:rFonts w:ascii="Times New Roman" w:hAnsi="Times New Roman"/>
          <w:sz w:val="20"/>
          <w:szCs w:val="20"/>
        </w:rPr>
      </w:pPr>
      <w:r w:rsidRPr="000D0CF4">
        <w:rPr>
          <w:rFonts w:ascii="Times New Roman" w:hAnsi="Times New Roman"/>
          <w:sz w:val="20"/>
          <w:szCs w:val="20"/>
        </w:rPr>
        <w:t>NR supports 3 PSS sequences</w:t>
      </w:r>
      <w:r w:rsidR="000D0CF4" w:rsidRPr="000D0CF4">
        <w:rPr>
          <w:rFonts w:ascii="Times New Roman" w:hAnsi="Times New Roman"/>
          <w:sz w:val="20"/>
          <w:szCs w:val="20"/>
        </w:rPr>
        <w:t xml:space="preserve"> of length 127</w:t>
      </w:r>
    </w:p>
    <w:p w14:paraId="5F0757FD" w14:textId="4763FD22" w:rsidR="00FC5975" w:rsidRPr="000D0CF4" w:rsidRDefault="00755AE7" w:rsidP="00FC5975">
      <w:pPr>
        <w:pStyle w:val="ListParagraph"/>
        <w:numPr>
          <w:ilvl w:val="0"/>
          <w:numId w:val="17"/>
        </w:numPr>
        <w:autoSpaceDE w:val="0"/>
        <w:autoSpaceDN w:val="0"/>
        <w:adjustRightInd w:val="0"/>
        <w:snapToGrid w:val="0"/>
        <w:spacing w:after="0"/>
        <w:jc w:val="both"/>
        <w:rPr>
          <w:rFonts w:ascii="Times New Roman" w:hAnsi="Times New Roman"/>
          <w:sz w:val="20"/>
          <w:szCs w:val="20"/>
        </w:rPr>
      </w:pPr>
      <w:r w:rsidRPr="000D0CF4">
        <w:rPr>
          <w:rFonts w:ascii="Times New Roman" w:hAnsi="Times New Roman"/>
          <w:sz w:val="20"/>
          <w:szCs w:val="20"/>
        </w:rPr>
        <w:t xml:space="preserve">Frequency domain-based pure BPSK M sequence </w:t>
      </w:r>
    </w:p>
    <w:p w14:paraId="4840FD2C" w14:textId="42DC8678" w:rsidR="00FC5975" w:rsidRPr="000D0CF4" w:rsidRDefault="000D0CF4" w:rsidP="00FC5975">
      <w:pPr>
        <w:pStyle w:val="ListParagraph"/>
        <w:numPr>
          <w:ilvl w:val="1"/>
          <w:numId w:val="17"/>
        </w:numPr>
        <w:autoSpaceDE w:val="0"/>
        <w:autoSpaceDN w:val="0"/>
        <w:adjustRightInd w:val="0"/>
        <w:snapToGrid w:val="0"/>
        <w:spacing w:after="0"/>
        <w:jc w:val="both"/>
        <w:rPr>
          <w:rFonts w:ascii="Times New Roman" w:hAnsi="Times New Roman"/>
          <w:sz w:val="20"/>
          <w:szCs w:val="20"/>
        </w:rPr>
      </w:pPr>
      <w:r w:rsidRPr="000D0CF4">
        <w:rPr>
          <w:rFonts w:ascii="Times New Roman" w:hAnsi="Times New Roman"/>
          <w:sz w:val="20"/>
          <w:szCs w:val="20"/>
        </w:rPr>
        <w:t>One</w:t>
      </w:r>
      <w:r w:rsidR="00755AE7" w:rsidRPr="000D0CF4">
        <w:rPr>
          <w:rFonts w:ascii="Times New Roman" w:hAnsi="Times New Roman"/>
          <w:sz w:val="20"/>
          <w:szCs w:val="20"/>
        </w:rPr>
        <w:t xml:space="preserve"> polynomial:  </w:t>
      </w:r>
      <w:r w:rsidR="00755AE7" w:rsidRPr="000D0CF4">
        <w:rPr>
          <w:rFonts w:ascii="Times New Roman" w:hAnsi="Times New Roman"/>
          <w:sz w:val="20"/>
          <w:szCs w:val="20"/>
          <w:u w:val="single"/>
        </w:rPr>
        <w:t xml:space="preserve">Decimal </w:t>
      </w:r>
      <w:r w:rsidR="00755AE7" w:rsidRPr="000D0CF4">
        <w:rPr>
          <w:rFonts w:ascii="Times New Roman" w:hAnsi="Times New Roman"/>
          <w:sz w:val="20"/>
          <w:szCs w:val="20"/>
        </w:rPr>
        <w:t xml:space="preserve">145 </w:t>
      </w:r>
      <w:r w:rsidR="00755AE7" w:rsidRPr="000D0CF4">
        <w:rPr>
          <w:rFonts w:ascii="Times New Roman" w:hAnsi="Times New Roman"/>
          <w:sz w:val="20"/>
          <w:szCs w:val="20"/>
          <w:u w:val="single"/>
        </w:rPr>
        <w:t>(i.e. g(x) = x</w:t>
      </w:r>
      <w:r w:rsidR="00755AE7" w:rsidRPr="000D0CF4">
        <w:rPr>
          <w:rFonts w:ascii="Times New Roman" w:hAnsi="Times New Roman"/>
          <w:sz w:val="20"/>
          <w:szCs w:val="20"/>
          <w:u w:val="single"/>
          <w:vertAlign w:val="superscript"/>
        </w:rPr>
        <w:t>7</w:t>
      </w:r>
      <w:r w:rsidR="00755AE7" w:rsidRPr="000D0CF4">
        <w:rPr>
          <w:rFonts w:ascii="Times New Roman" w:hAnsi="Times New Roman"/>
          <w:sz w:val="20"/>
          <w:szCs w:val="20"/>
          <w:u w:val="single"/>
        </w:rPr>
        <w:t xml:space="preserve"> + x</w:t>
      </w:r>
      <w:r w:rsidR="00755AE7" w:rsidRPr="000D0CF4">
        <w:rPr>
          <w:rFonts w:ascii="Times New Roman" w:hAnsi="Times New Roman"/>
          <w:sz w:val="20"/>
          <w:szCs w:val="20"/>
          <w:u w:val="single"/>
          <w:vertAlign w:val="superscript"/>
        </w:rPr>
        <w:t>4</w:t>
      </w:r>
      <w:r w:rsidR="00755AE7" w:rsidRPr="000D0CF4">
        <w:rPr>
          <w:rFonts w:ascii="Times New Roman" w:hAnsi="Times New Roman"/>
          <w:sz w:val="20"/>
          <w:szCs w:val="20"/>
          <w:u w:val="single"/>
        </w:rPr>
        <w:t xml:space="preserve"> + 1)</w:t>
      </w:r>
    </w:p>
    <w:p w14:paraId="2993CE1C" w14:textId="16ADD4A4" w:rsidR="00FC5975" w:rsidRPr="000D0CF4" w:rsidRDefault="00755AE7" w:rsidP="00FC5975">
      <w:pPr>
        <w:pStyle w:val="ListParagraph"/>
        <w:numPr>
          <w:ilvl w:val="1"/>
          <w:numId w:val="17"/>
        </w:numPr>
        <w:autoSpaceDE w:val="0"/>
        <w:autoSpaceDN w:val="0"/>
        <w:adjustRightInd w:val="0"/>
        <w:snapToGrid w:val="0"/>
        <w:spacing w:after="0"/>
        <w:jc w:val="both"/>
        <w:rPr>
          <w:rFonts w:ascii="Times New Roman" w:hAnsi="Times New Roman"/>
          <w:sz w:val="20"/>
          <w:szCs w:val="20"/>
        </w:rPr>
      </w:pPr>
      <w:r w:rsidRPr="000D0CF4">
        <w:rPr>
          <w:rFonts w:ascii="Times New Roman" w:hAnsi="Times New Roman"/>
          <w:sz w:val="20"/>
          <w:szCs w:val="20"/>
        </w:rPr>
        <w:t>In freq</w:t>
      </w:r>
      <w:r w:rsidR="000D0CF4" w:rsidRPr="000D0CF4">
        <w:rPr>
          <w:rFonts w:ascii="Times New Roman" w:hAnsi="Times New Roman"/>
          <w:sz w:val="20"/>
          <w:szCs w:val="20"/>
        </w:rPr>
        <w:t>uency</w:t>
      </w:r>
      <w:r w:rsidRPr="000D0CF4">
        <w:rPr>
          <w:rFonts w:ascii="Times New Roman" w:hAnsi="Times New Roman"/>
          <w:sz w:val="20"/>
          <w:szCs w:val="20"/>
        </w:rPr>
        <w:t xml:space="preserve"> domain 3 cyclic shifts (0, 43, 86) to get the 3 PSS signals</w:t>
      </w:r>
    </w:p>
    <w:p w14:paraId="1E42F1A2" w14:textId="77777777" w:rsidR="000D0CF4" w:rsidRPr="000D0CF4" w:rsidRDefault="00755AE7" w:rsidP="000D0CF4">
      <w:pPr>
        <w:pStyle w:val="ListParagraph"/>
        <w:numPr>
          <w:ilvl w:val="1"/>
          <w:numId w:val="17"/>
        </w:numPr>
        <w:autoSpaceDE w:val="0"/>
        <w:autoSpaceDN w:val="0"/>
        <w:adjustRightInd w:val="0"/>
        <w:snapToGrid w:val="0"/>
        <w:spacing w:after="0"/>
        <w:jc w:val="both"/>
        <w:rPr>
          <w:rFonts w:ascii="Times New Roman" w:hAnsi="Times New Roman"/>
          <w:sz w:val="20"/>
          <w:szCs w:val="20"/>
        </w:rPr>
      </w:pPr>
      <w:r w:rsidRPr="000D0CF4">
        <w:rPr>
          <w:rFonts w:ascii="Times New Roman" w:hAnsi="Times New Roman"/>
          <w:sz w:val="20"/>
          <w:szCs w:val="20"/>
        </w:rPr>
        <w:t>Initial poly shift register value: 1110110</w:t>
      </w:r>
    </w:p>
    <w:p w14:paraId="416D05A1" w14:textId="4F407021" w:rsidR="00755AE7" w:rsidRPr="000D0CF4" w:rsidRDefault="00755AE7" w:rsidP="000D0CF4">
      <w:pPr>
        <w:pStyle w:val="ListParagraph"/>
        <w:numPr>
          <w:ilvl w:val="0"/>
          <w:numId w:val="17"/>
        </w:numPr>
        <w:autoSpaceDE w:val="0"/>
        <w:autoSpaceDN w:val="0"/>
        <w:adjustRightInd w:val="0"/>
        <w:snapToGrid w:val="0"/>
        <w:spacing w:after="0"/>
        <w:jc w:val="both"/>
        <w:rPr>
          <w:rFonts w:ascii="Times New Roman" w:hAnsi="Times New Roman"/>
          <w:sz w:val="20"/>
          <w:szCs w:val="20"/>
        </w:rPr>
      </w:pPr>
      <w:r w:rsidRPr="000D0CF4">
        <w:rPr>
          <w:rFonts w:ascii="Times New Roman" w:hAnsi="Times New Roman"/>
          <w:sz w:val="20"/>
          <w:szCs w:val="20"/>
        </w:rPr>
        <w:t xml:space="preserve">PSS </w:t>
      </w:r>
      <w:r w:rsidR="000D0CF4" w:rsidRPr="000D0CF4">
        <w:rPr>
          <w:rFonts w:ascii="Times New Roman" w:hAnsi="Times New Roman"/>
          <w:sz w:val="20"/>
          <w:szCs w:val="20"/>
        </w:rPr>
        <w:t>is</w:t>
      </w:r>
      <w:r w:rsidRPr="000D0CF4">
        <w:rPr>
          <w:rFonts w:ascii="Times New Roman" w:hAnsi="Times New Roman"/>
          <w:sz w:val="20"/>
          <w:szCs w:val="20"/>
        </w:rPr>
        <w:t xml:space="preserve"> mapped to consecutive 127 subcarriers</w:t>
      </w:r>
    </w:p>
    <w:p w14:paraId="76FBBB0D" w14:textId="77777777" w:rsidR="00755AE7" w:rsidRDefault="00755AE7" w:rsidP="008A5213">
      <w:pPr>
        <w:autoSpaceDE w:val="0"/>
        <w:autoSpaceDN w:val="0"/>
        <w:adjustRightInd w:val="0"/>
        <w:snapToGrid w:val="0"/>
        <w:spacing w:after="120"/>
        <w:jc w:val="both"/>
      </w:pPr>
    </w:p>
    <w:p w14:paraId="12ABB347" w14:textId="76B3DA72" w:rsidR="009161D8" w:rsidRDefault="009161D8" w:rsidP="008A5213">
      <w:pPr>
        <w:autoSpaceDE w:val="0"/>
        <w:autoSpaceDN w:val="0"/>
        <w:adjustRightInd w:val="0"/>
        <w:snapToGrid w:val="0"/>
        <w:spacing w:after="120"/>
        <w:jc w:val="both"/>
      </w:pPr>
      <w:r>
        <w:t>Some important criteria in designing NR-PSS signals are as follow,</w:t>
      </w:r>
    </w:p>
    <w:p w14:paraId="2173E8BA" w14:textId="2D96110F" w:rsidR="009161D8" w:rsidRDefault="009161D8" w:rsidP="009161D8">
      <w:pPr>
        <w:pStyle w:val="ListParagraph"/>
        <w:numPr>
          <w:ilvl w:val="0"/>
          <w:numId w:val="17"/>
        </w:numPr>
        <w:autoSpaceDE w:val="0"/>
        <w:autoSpaceDN w:val="0"/>
        <w:adjustRightInd w:val="0"/>
        <w:snapToGrid w:val="0"/>
        <w:spacing w:after="120"/>
        <w:jc w:val="both"/>
        <w:rPr>
          <w:rFonts w:ascii="Times New Roman" w:hAnsi="Times New Roman"/>
          <w:sz w:val="20"/>
        </w:rPr>
      </w:pPr>
      <w:r w:rsidRPr="009161D8">
        <w:rPr>
          <w:rFonts w:ascii="Times New Roman" w:hAnsi="Times New Roman"/>
          <w:sz w:val="20"/>
        </w:rPr>
        <w:t xml:space="preserve">Good </w:t>
      </w:r>
      <w:r>
        <w:rPr>
          <w:rFonts w:ascii="Times New Roman" w:hAnsi="Times New Roman"/>
          <w:sz w:val="20"/>
        </w:rPr>
        <w:t>auto- and cross-correlation (among NR-PSS signals) properties in the presence of time and frequency offsets</w:t>
      </w:r>
    </w:p>
    <w:p w14:paraId="4E756FC1" w14:textId="7090A33A" w:rsidR="009161D8" w:rsidRDefault="009161D8" w:rsidP="009161D8">
      <w:pPr>
        <w:pStyle w:val="ListParagraph"/>
        <w:numPr>
          <w:ilvl w:val="0"/>
          <w:numId w:val="17"/>
        </w:numPr>
        <w:autoSpaceDE w:val="0"/>
        <w:autoSpaceDN w:val="0"/>
        <w:adjustRightInd w:val="0"/>
        <w:snapToGrid w:val="0"/>
        <w:spacing w:after="120"/>
        <w:jc w:val="both"/>
        <w:rPr>
          <w:rFonts w:ascii="Times New Roman" w:hAnsi="Times New Roman"/>
          <w:sz w:val="20"/>
        </w:rPr>
      </w:pPr>
      <w:r>
        <w:rPr>
          <w:rFonts w:ascii="Times New Roman" w:hAnsi="Times New Roman"/>
          <w:sz w:val="20"/>
        </w:rPr>
        <w:t>Low cross-correlation with other reference signals (e.g. NR-SSS)</w:t>
      </w:r>
    </w:p>
    <w:p w14:paraId="71193EF1" w14:textId="68D00C84" w:rsidR="009161D8" w:rsidRPr="009161D8" w:rsidRDefault="009161D8" w:rsidP="009161D8">
      <w:pPr>
        <w:pStyle w:val="ListParagraph"/>
        <w:numPr>
          <w:ilvl w:val="0"/>
          <w:numId w:val="17"/>
        </w:numPr>
        <w:autoSpaceDE w:val="0"/>
        <w:autoSpaceDN w:val="0"/>
        <w:adjustRightInd w:val="0"/>
        <w:snapToGrid w:val="0"/>
        <w:spacing w:after="120"/>
        <w:jc w:val="both"/>
        <w:rPr>
          <w:rFonts w:ascii="Times New Roman" w:hAnsi="Times New Roman"/>
          <w:sz w:val="20"/>
        </w:rPr>
      </w:pPr>
      <w:r>
        <w:rPr>
          <w:rFonts w:ascii="Times New Roman" w:hAnsi="Times New Roman"/>
          <w:sz w:val="20"/>
        </w:rPr>
        <w:t>Low PAPR</w:t>
      </w:r>
    </w:p>
    <w:p w14:paraId="6DB1C459" w14:textId="54E0B97D" w:rsidR="009161D8" w:rsidRDefault="009161D8" w:rsidP="008A5213">
      <w:pPr>
        <w:autoSpaceDE w:val="0"/>
        <w:autoSpaceDN w:val="0"/>
        <w:adjustRightInd w:val="0"/>
        <w:snapToGrid w:val="0"/>
        <w:spacing w:after="120"/>
        <w:jc w:val="both"/>
      </w:pPr>
      <w:r>
        <w:t>In this section, we show the proposed NR-PSS signals have good auto- and cross-correlation properties (</w:t>
      </w:r>
      <w:r>
        <w:fldChar w:fldCharType="begin"/>
      </w:r>
      <w:r>
        <w:instrText xml:space="preserve"> REF _Ref481745841 \h </w:instrText>
      </w:r>
      <w:r>
        <w:fldChar w:fldCharType="separate"/>
      </w:r>
      <w:r>
        <w:t xml:space="preserve">Figure </w:t>
      </w:r>
      <w:r>
        <w:rPr>
          <w:noProof/>
        </w:rPr>
        <w:t>1</w:t>
      </w:r>
      <w:r>
        <w:fldChar w:fldCharType="end"/>
      </w:r>
      <w:r>
        <w:t xml:space="preserve">). In the next section, we propose a design for NR-SSS to assure low cross-correlation with NR-PSS. </w:t>
      </w:r>
    </w:p>
    <w:p w14:paraId="57B8DC62" w14:textId="3860D02E" w:rsidR="00655A90" w:rsidRDefault="007C2AA9" w:rsidP="00655A90">
      <w:pPr>
        <w:keepNext/>
        <w:autoSpaceDE w:val="0"/>
        <w:autoSpaceDN w:val="0"/>
        <w:adjustRightInd w:val="0"/>
        <w:snapToGrid w:val="0"/>
        <w:spacing w:after="120"/>
        <w:jc w:val="center"/>
        <w:rPr>
          <w:noProof/>
          <w:lang w:val="en-US"/>
        </w:rPr>
      </w:pPr>
      <w:r w:rsidRPr="007C2AA9">
        <w:rPr>
          <w:noProof/>
          <w:lang w:val="en-US"/>
        </w:rPr>
        <w:t xml:space="preserve"> </w:t>
      </w:r>
      <w:r w:rsidRPr="007C2AA9">
        <w:rPr>
          <w:noProof/>
          <w:lang w:val="en-US" w:eastAsia="zh-CN"/>
        </w:rPr>
        <w:drawing>
          <wp:inline distT="0" distB="0" distL="0" distR="0" wp14:anchorId="3501C06E" wp14:editId="69C2C9E6">
            <wp:extent cx="3270280" cy="2472538"/>
            <wp:effectExtent l="0" t="0" r="0" b="4445"/>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9"/>
                    <a:stretch>
                      <a:fillRect/>
                    </a:stretch>
                  </pic:blipFill>
                  <pic:spPr>
                    <a:xfrm>
                      <a:off x="0" y="0"/>
                      <a:ext cx="3299140" cy="2494358"/>
                    </a:xfrm>
                    <a:prstGeom prst="rect">
                      <a:avLst/>
                    </a:prstGeom>
                  </pic:spPr>
                </pic:pic>
              </a:graphicData>
            </a:graphic>
          </wp:inline>
        </w:drawing>
      </w:r>
    </w:p>
    <w:p w14:paraId="69EB7151" w14:textId="35F35D17" w:rsidR="00655A90" w:rsidRDefault="00655A90" w:rsidP="00655A90">
      <w:pPr>
        <w:pStyle w:val="Caption"/>
        <w:jc w:val="center"/>
      </w:pPr>
      <w:bookmarkStart w:id="5" w:name="_Ref481745841"/>
      <w:r>
        <w:t xml:space="preserve">Figure </w:t>
      </w:r>
      <w:fldSimple w:instr=" SEQ Figure \* ARABIC ">
        <w:r w:rsidR="00B07258">
          <w:rPr>
            <w:noProof/>
          </w:rPr>
          <w:t>1</w:t>
        </w:r>
      </w:fldSimple>
      <w:bookmarkEnd w:id="5"/>
      <w:r>
        <w:t xml:space="preserve">: </w:t>
      </w:r>
      <w:r w:rsidR="00422B94">
        <w:t>A</w:t>
      </w:r>
      <w:r w:rsidR="007C2AA9">
        <w:t xml:space="preserve">uto- and cross-correlation of NR-PSS signals with </w:t>
      </w:r>
      <w:r w:rsidR="00422B94">
        <w:t xml:space="preserve">different </w:t>
      </w:r>
      <w:r w:rsidR="007C2AA9">
        <w:t>CFO</w:t>
      </w:r>
      <w:r w:rsidR="005B2260">
        <w:t xml:space="preserve"> and time offsets (TO)</w:t>
      </w:r>
    </w:p>
    <w:p w14:paraId="7A0CCC7E" w14:textId="60796EB6" w:rsidR="00655A90" w:rsidRDefault="00655A90" w:rsidP="002D4CCE">
      <w:pPr>
        <w:autoSpaceDE w:val="0"/>
        <w:autoSpaceDN w:val="0"/>
        <w:adjustRightInd w:val="0"/>
        <w:snapToGrid w:val="0"/>
        <w:spacing w:after="120"/>
      </w:pPr>
    </w:p>
    <w:p w14:paraId="6D3735D6" w14:textId="68F062B1" w:rsidR="00FC372C" w:rsidRDefault="00FC372C" w:rsidP="00FC372C">
      <w:pPr>
        <w:autoSpaceDE w:val="0"/>
        <w:autoSpaceDN w:val="0"/>
        <w:adjustRightInd w:val="0"/>
        <w:snapToGrid w:val="0"/>
        <w:spacing w:after="120"/>
        <w:jc w:val="both"/>
      </w:pPr>
      <w:r>
        <w:fldChar w:fldCharType="begin"/>
      </w:r>
      <w:r>
        <w:instrText xml:space="preserve"> REF _Ref481747892 \h </w:instrText>
      </w:r>
      <w:r>
        <w:fldChar w:fldCharType="separate"/>
      </w:r>
      <w:r>
        <w:t xml:space="preserve">Table </w:t>
      </w:r>
      <w:r>
        <w:rPr>
          <w:noProof/>
        </w:rPr>
        <w:t>1</w:t>
      </w:r>
      <w:r>
        <w:fldChar w:fldCharType="end"/>
      </w:r>
      <w:r>
        <w:t xml:space="preserve"> provides the PAPR and Cubic Metric (CM) values of the proposed NR-PSS signals. The PAPR and CM values corresponding to another design (with minimal modification of the initial poly shift register value) are also provided. We observe with this minimal change, the worst PAPR and CM values are reduced by 1.5dB and 0.2dB.</w:t>
      </w:r>
    </w:p>
    <w:p w14:paraId="1A7AB4C3" w14:textId="4ACFDF77" w:rsidR="00FC372C" w:rsidRDefault="00FC372C" w:rsidP="00FC372C">
      <w:pPr>
        <w:pStyle w:val="Caption"/>
        <w:keepNext/>
        <w:jc w:val="center"/>
      </w:pPr>
      <w:bookmarkStart w:id="6" w:name="_Ref481747892"/>
      <w:r>
        <w:lastRenderedPageBreak/>
        <w:t xml:space="preserve">Table </w:t>
      </w:r>
      <w:fldSimple w:instr=" SEQ Table \* ARABIC ">
        <w:r>
          <w:rPr>
            <w:noProof/>
          </w:rPr>
          <w:t>1</w:t>
        </w:r>
      </w:fldSimple>
      <w:bookmarkEnd w:id="6"/>
      <w:r>
        <w:t>: NR-PSS PAPR and CM</w:t>
      </w:r>
    </w:p>
    <w:tbl>
      <w:tblPr>
        <w:tblStyle w:val="TableGrid"/>
        <w:tblW w:w="0" w:type="auto"/>
        <w:jc w:val="center"/>
        <w:tblLook w:val="04A0" w:firstRow="1" w:lastRow="0" w:firstColumn="1" w:lastColumn="0" w:noHBand="0" w:noVBand="1"/>
      </w:tblPr>
      <w:tblGrid>
        <w:gridCol w:w="2216"/>
        <w:gridCol w:w="1458"/>
        <w:gridCol w:w="1458"/>
      </w:tblGrid>
      <w:tr w:rsidR="009161D8" w14:paraId="60AC0FC6" w14:textId="77777777" w:rsidTr="008C38EC">
        <w:trPr>
          <w:jc w:val="center"/>
        </w:trPr>
        <w:tc>
          <w:tcPr>
            <w:tcW w:w="2216" w:type="dxa"/>
          </w:tcPr>
          <w:p w14:paraId="2CCF77F0" w14:textId="0610F539" w:rsidR="009161D8" w:rsidRPr="008C38EC" w:rsidRDefault="009161D8" w:rsidP="002D4CCE">
            <w:pPr>
              <w:autoSpaceDE w:val="0"/>
              <w:autoSpaceDN w:val="0"/>
              <w:adjustRightInd w:val="0"/>
              <w:snapToGrid w:val="0"/>
              <w:spacing w:after="120"/>
              <w:rPr>
                <w:rFonts w:ascii="Times New Roman" w:hAnsi="Times New Roman"/>
              </w:rPr>
            </w:pPr>
            <w:r w:rsidRPr="008C38EC">
              <w:rPr>
                <w:rFonts w:ascii="Times New Roman" w:hAnsi="Times New Roman"/>
              </w:rPr>
              <w:t>NR-PSS Design</w:t>
            </w:r>
          </w:p>
        </w:tc>
        <w:tc>
          <w:tcPr>
            <w:tcW w:w="1458" w:type="dxa"/>
          </w:tcPr>
          <w:p w14:paraId="2E390A61" w14:textId="539C4C25" w:rsidR="009161D8" w:rsidRPr="008C38EC" w:rsidRDefault="009161D8" w:rsidP="002D4CCE">
            <w:pPr>
              <w:autoSpaceDE w:val="0"/>
              <w:autoSpaceDN w:val="0"/>
              <w:adjustRightInd w:val="0"/>
              <w:snapToGrid w:val="0"/>
              <w:spacing w:after="120"/>
              <w:rPr>
                <w:rFonts w:ascii="Times New Roman" w:hAnsi="Times New Roman"/>
              </w:rPr>
            </w:pPr>
            <w:r w:rsidRPr="008C38EC">
              <w:rPr>
                <w:rFonts w:ascii="Times New Roman" w:hAnsi="Times New Roman"/>
              </w:rPr>
              <w:t>PAPR (dB)</w:t>
            </w:r>
          </w:p>
        </w:tc>
        <w:tc>
          <w:tcPr>
            <w:tcW w:w="1458" w:type="dxa"/>
          </w:tcPr>
          <w:p w14:paraId="5D4FFD0F" w14:textId="2E220960" w:rsidR="009161D8" w:rsidRPr="008C38EC" w:rsidRDefault="009161D8" w:rsidP="002D4CCE">
            <w:pPr>
              <w:autoSpaceDE w:val="0"/>
              <w:autoSpaceDN w:val="0"/>
              <w:adjustRightInd w:val="0"/>
              <w:snapToGrid w:val="0"/>
              <w:spacing w:after="120"/>
              <w:rPr>
                <w:rFonts w:ascii="Times New Roman" w:hAnsi="Times New Roman"/>
              </w:rPr>
            </w:pPr>
            <w:r w:rsidRPr="008C38EC">
              <w:rPr>
                <w:rFonts w:ascii="Times New Roman" w:hAnsi="Times New Roman"/>
              </w:rPr>
              <w:t>CM (dB)</w:t>
            </w:r>
          </w:p>
        </w:tc>
      </w:tr>
      <w:tr w:rsidR="009161D8" w14:paraId="49056188" w14:textId="77777777" w:rsidTr="008C38EC">
        <w:trPr>
          <w:jc w:val="center"/>
        </w:trPr>
        <w:tc>
          <w:tcPr>
            <w:tcW w:w="2216" w:type="dxa"/>
          </w:tcPr>
          <w:p w14:paraId="43E60B47" w14:textId="6ACE6ADC" w:rsidR="009161D8" w:rsidRPr="008C38EC" w:rsidRDefault="009161D8" w:rsidP="002D4CCE">
            <w:pPr>
              <w:autoSpaceDE w:val="0"/>
              <w:autoSpaceDN w:val="0"/>
              <w:adjustRightInd w:val="0"/>
              <w:snapToGrid w:val="0"/>
              <w:spacing w:after="120"/>
              <w:rPr>
                <w:rFonts w:ascii="Times New Roman" w:hAnsi="Times New Roman"/>
              </w:rPr>
            </w:pPr>
            <w:r w:rsidRPr="008C38EC">
              <w:rPr>
                <w:rFonts w:ascii="Times New Roman" w:hAnsi="Times New Roman"/>
              </w:rPr>
              <w:t>RAN1 #88bis</w:t>
            </w:r>
          </w:p>
        </w:tc>
        <w:tc>
          <w:tcPr>
            <w:tcW w:w="1458" w:type="dxa"/>
          </w:tcPr>
          <w:p w14:paraId="6B4B6F4B" w14:textId="6A4F0ED1" w:rsidR="009161D8" w:rsidRPr="008C38EC" w:rsidRDefault="009161D8" w:rsidP="002D4CCE">
            <w:pPr>
              <w:autoSpaceDE w:val="0"/>
              <w:autoSpaceDN w:val="0"/>
              <w:adjustRightInd w:val="0"/>
              <w:snapToGrid w:val="0"/>
              <w:spacing w:after="120"/>
              <w:rPr>
                <w:rFonts w:ascii="Times New Roman" w:hAnsi="Times New Roman"/>
              </w:rPr>
            </w:pPr>
            <w:r w:rsidRPr="008C38EC">
              <w:rPr>
                <w:rFonts w:ascii="Times New Roman" w:hAnsi="Times New Roman"/>
              </w:rPr>
              <w:t>{6.6, 5.8, 5}</w:t>
            </w:r>
          </w:p>
        </w:tc>
        <w:tc>
          <w:tcPr>
            <w:tcW w:w="1458" w:type="dxa"/>
          </w:tcPr>
          <w:p w14:paraId="47F97B8B" w14:textId="603EEFCD" w:rsidR="009161D8" w:rsidRPr="008C38EC" w:rsidRDefault="00FC372C" w:rsidP="002D4CCE">
            <w:pPr>
              <w:autoSpaceDE w:val="0"/>
              <w:autoSpaceDN w:val="0"/>
              <w:adjustRightInd w:val="0"/>
              <w:snapToGrid w:val="0"/>
              <w:spacing w:after="120"/>
              <w:rPr>
                <w:rFonts w:ascii="Times New Roman" w:hAnsi="Times New Roman"/>
              </w:rPr>
            </w:pPr>
            <w:r w:rsidRPr="008C38EC">
              <w:rPr>
                <w:rFonts w:ascii="Times New Roman" w:hAnsi="Times New Roman"/>
              </w:rPr>
              <w:t>{1.6, 1.1, 1.2}</w:t>
            </w:r>
          </w:p>
        </w:tc>
      </w:tr>
      <w:tr w:rsidR="009161D8" w14:paraId="3F351872" w14:textId="77777777" w:rsidTr="008C38EC">
        <w:trPr>
          <w:jc w:val="center"/>
        </w:trPr>
        <w:tc>
          <w:tcPr>
            <w:tcW w:w="2216" w:type="dxa"/>
          </w:tcPr>
          <w:p w14:paraId="6E7B76AB" w14:textId="2C22A873" w:rsidR="009161D8" w:rsidRPr="008C38EC" w:rsidRDefault="009161D8" w:rsidP="002D4CCE">
            <w:pPr>
              <w:autoSpaceDE w:val="0"/>
              <w:autoSpaceDN w:val="0"/>
              <w:adjustRightInd w:val="0"/>
              <w:snapToGrid w:val="0"/>
              <w:spacing w:after="120"/>
              <w:rPr>
                <w:rFonts w:ascii="Times New Roman" w:hAnsi="Times New Roman"/>
              </w:rPr>
            </w:pPr>
            <w:r w:rsidRPr="008C38EC">
              <w:rPr>
                <w:rFonts w:ascii="Times New Roman" w:hAnsi="Times New Roman"/>
              </w:rPr>
              <w:t>Modified RAN1 #88bis</w:t>
            </w:r>
          </w:p>
        </w:tc>
        <w:tc>
          <w:tcPr>
            <w:tcW w:w="1458" w:type="dxa"/>
          </w:tcPr>
          <w:p w14:paraId="11847D47" w14:textId="69828741" w:rsidR="009161D8" w:rsidRPr="008C38EC" w:rsidRDefault="00FC372C" w:rsidP="002D4CCE">
            <w:pPr>
              <w:autoSpaceDE w:val="0"/>
              <w:autoSpaceDN w:val="0"/>
              <w:adjustRightInd w:val="0"/>
              <w:snapToGrid w:val="0"/>
              <w:spacing w:after="120"/>
              <w:rPr>
                <w:rFonts w:ascii="Times New Roman" w:hAnsi="Times New Roman"/>
              </w:rPr>
            </w:pPr>
            <w:r w:rsidRPr="008C38EC">
              <w:rPr>
                <w:rFonts w:ascii="Times New Roman" w:hAnsi="Times New Roman"/>
              </w:rPr>
              <w:t>{5.1, 4.7, 4.5}</w:t>
            </w:r>
          </w:p>
        </w:tc>
        <w:tc>
          <w:tcPr>
            <w:tcW w:w="1458" w:type="dxa"/>
          </w:tcPr>
          <w:p w14:paraId="22C6C9B6" w14:textId="4F8BA526" w:rsidR="009161D8" w:rsidRPr="008C38EC" w:rsidRDefault="00FC372C" w:rsidP="002D4CCE">
            <w:pPr>
              <w:autoSpaceDE w:val="0"/>
              <w:autoSpaceDN w:val="0"/>
              <w:adjustRightInd w:val="0"/>
              <w:snapToGrid w:val="0"/>
              <w:spacing w:after="120"/>
              <w:rPr>
                <w:rFonts w:ascii="Times New Roman" w:hAnsi="Times New Roman"/>
              </w:rPr>
            </w:pPr>
            <w:r w:rsidRPr="008C38EC">
              <w:rPr>
                <w:rFonts w:ascii="Times New Roman" w:hAnsi="Times New Roman"/>
              </w:rPr>
              <w:t>{1.4, 1.2, 1.3}</w:t>
            </w:r>
          </w:p>
        </w:tc>
      </w:tr>
    </w:tbl>
    <w:p w14:paraId="4E3BB7B7" w14:textId="77777777" w:rsidR="00E91E3C" w:rsidRPr="00E91E3C" w:rsidRDefault="00E91E3C" w:rsidP="00E91E3C">
      <w:pPr>
        <w:pStyle w:val="ListParagraph"/>
        <w:autoSpaceDE w:val="0"/>
        <w:autoSpaceDN w:val="0"/>
        <w:adjustRightInd w:val="0"/>
        <w:snapToGrid w:val="0"/>
        <w:spacing w:after="120"/>
        <w:jc w:val="both"/>
        <w:rPr>
          <w:rFonts w:ascii="Times New Roman" w:hAnsi="Times New Roman"/>
          <w:sz w:val="20"/>
          <w:szCs w:val="20"/>
        </w:rPr>
      </w:pPr>
    </w:p>
    <w:p w14:paraId="535C2331" w14:textId="04B3B963" w:rsidR="00060082" w:rsidRDefault="00F70786" w:rsidP="0059121A">
      <w:pPr>
        <w:autoSpaceDE w:val="0"/>
        <w:autoSpaceDN w:val="0"/>
        <w:adjustRightInd w:val="0"/>
        <w:snapToGrid w:val="0"/>
        <w:spacing w:after="120"/>
      </w:pPr>
      <w:r>
        <w:rPr>
          <w:b/>
          <w:u w:val="single"/>
        </w:rPr>
        <w:t>Proposal 1</w:t>
      </w:r>
      <w:r w:rsidR="00C03B21" w:rsidRPr="0061507F">
        <w:rPr>
          <w:b/>
          <w:u w:val="single"/>
        </w:rPr>
        <w:t>:</w:t>
      </w:r>
      <w:r w:rsidR="00C03B21" w:rsidRPr="0061507F">
        <w:t xml:space="preserve"> RAN1 co</w:t>
      </w:r>
      <w:r w:rsidR="00C03B21">
        <w:t xml:space="preserve">nfirms </w:t>
      </w:r>
      <w:r w:rsidR="0061507F">
        <w:t>working assumption</w:t>
      </w:r>
      <w:r w:rsidR="006F655B">
        <w:t>s</w:t>
      </w:r>
      <w:r w:rsidR="00FC372C">
        <w:t xml:space="preserve"> on PSS as agreements, with the following modification</w:t>
      </w:r>
    </w:p>
    <w:p w14:paraId="79D4BA9E" w14:textId="77777777" w:rsidR="00422B94" w:rsidRDefault="00FC372C" w:rsidP="0059121A">
      <w:pPr>
        <w:pStyle w:val="ListParagraph"/>
        <w:numPr>
          <w:ilvl w:val="1"/>
          <w:numId w:val="17"/>
        </w:numPr>
        <w:autoSpaceDE w:val="0"/>
        <w:autoSpaceDN w:val="0"/>
        <w:adjustRightInd w:val="0"/>
        <w:snapToGrid w:val="0"/>
        <w:spacing w:after="0"/>
        <w:rPr>
          <w:rFonts w:ascii="Times New Roman" w:hAnsi="Times New Roman"/>
          <w:sz w:val="20"/>
          <w:szCs w:val="20"/>
        </w:rPr>
      </w:pPr>
      <w:r w:rsidRPr="000D0CF4">
        <w:rPr>
          <w:rFonts w:ascii="Times New Roman" w:hAnsi="Times New Roman"/>
          <w:sz w:val="20"/>
          <w:szCs w:val="20"/>
        </w:rPr>
        <w:t xml:space="preserve">Initial poly shift register value: </w:t>
      </w:r>
      <w:r w:rsidRPr="00FC372C">
        <w:rPr>
          <w:rFonts w:ascii="Times New Roman" w:hAnsi="Times New Roman"/>
          <w:strike/>
          <w:sz w:val="20"/>
          <w:szCs w:val="20"/>
        </w:rPr>
        <w:t>1110110</w:t>
      </w:r>
      <w:r>
        <w:rPr>
          <w:rFonts w:ascii="Times New Roman" w:hAnsi="Times New Roman"/>
          <w:sz w:val="20"/>
          <w:szCs w:val="20"/>
        </w:rPr>
        <w:t xml:space="preserve"> 1011110 </w:t>
      </w:r>
    </w:p>
    <w:p w14:paraId="441AA705" w14:textId="13E28DE4" w:rsidR="00FC372C" w:rsidRPr="000D0CF4" w:rsidRDefault="00422B94" w:rsidP="0059121A">
      <w:pPr>
        <w:pStyle w:val="ListParagraph"/>
        <w:autoSpaceDE w:val="0"/>
        <w:autoSpaceDN w:val="0"/>
        <w:adjustRightInd w:val="0"/>
        <w:snapToGrid w:val="0"/>
        <w:spacing w:after="0"/>
        <w:ind w:left="1440"/>
        <w:rPr>
          <w:rFonts w:ascii="Times New Roman" w:hAnsi="Times New Roman"/>
          <w:sz w:val="20"/>
          <w:szCs w:val="20"/>
        </w:rPr>
      </w:pPr>
      <w:r>
        <w:rPr>
          <w:rFonts w:ascii="Times New Roman" w:hAnsi="Times New Roman"/>
          <w:sz w:val="20"/>
          <w:szCs w:val="20"/>
        </w:rPr>
        <w:t xml:space="preserve">(i.e. </w:t>
      </w:r>
      <w:r w:rsidR="00C66E7D" w:rsidRPr="0059121A">
        <w:rPr>
          <w:position w:val="-10"/>
          <w:sz w:val="20"/>
        </w:rPr>
        <w:object w:dxaOrig="6900" w:dyaOrig="340" w14:anchorId="24508DE5">
          <v:shape id="_x0000_i1029" type="#_x0000_t75" style="width:320.25pt;height:18.25pt" o:ole="">
            <v:imagedata r:id="rId20" o:title=""/>
          </v:shape>
          <o:OLEObject Type="Embed" ProgID="Equation.3" ShapeID="_x0000_i1029" DrawAspect="Content" ObjectID="_1555528651" r:id="rId21"/>
        </w:object>
      </w:r>
      <w:r>
        <w:rPr>
          <w:rFonts w:ascii="Times New Roman" w:hAnsi="Times New Roman"/>
          <w:sz w:val="20"/>
          <w:szCs w:val="20"/>
        </w:rPr>
        <w:t>)</w:t>
      </w:r>
    </w:p>
    <w:p w14:paraId="43857FE8" w14:textId="77777777" w:rsidR="00FC372C" w:rsidRPr="00EA5DD3" w:rsidRDefault="00FC372C" w:rsidP="00CB4127">
      <w:pPr>
        <w:autoSpaceDE w:val="0"/>
        <w:autoSpaceDN w:val="0"/>
        <w:adjustRightInd w:val="0"/>
        <w:snapToGrid w:val="0"/>
        <w:spacing w:after="120"/>
        <w:jc w:val="both"/>
      </w:pPr>
    </w:p>
    <w:p w14:paraId="15B649C1" w14:textId="0BA2355B" w:rsidR="00F240E7" w:rsidRDefault="00F240E7" w:rsidP="00F240E7">
      <w:pPr>
        <w:pStyle w:val="Heading1"/>
        <w:overflowPunct w:val="0"/>
        <w:autoSpaceDE w:val="0"/>
        <w:autoSpaceDN w:val="0"/>
        <w:adjustRightInd w:val="0"/>
        <w:textAlignment w:val="baseline"/>
        <w:rPr>
          <w:rFonts w:eastAsia="SimSun"/>
          <w:sz w:val="36"/>
          <w:lang w:eastAsia="ja-JP"/>
        </w:rPr>
      </w:pPr>
      <w:bookmarkStart w:id="7" w:name="_Ref478026791"/>
      <w:r>
        <w:rPr>
          <w:rFonts w:eastAsia="SimSun"/>
          <w:sz w:val="36"/>
          <w:lang w:eastAsia="ja-JP"/>
        </w:rPr>
        <w:t>Secondary Synchronization Signal</w:t>
      </w:r>
      <w:bookmarkEnd w:id="7"/>
    </w:p>
    <w:p w14:paraId="146B3D52" w14:textId="3001A309" w:rsidR="00BB51A4" w:rsidRDefault="002E4E52" w:rsidP="00BB51A4">
      <w:pPr>
        <w:rPr>
          <w:lang w:val="en-US" w:eastAsia="zh-CN"/>
        </w:rPr>
      </w:pPr>
      <w:bookmarkStart w:id="8" w:name="_Ref478039433"/>
      <w:r>
        <w:rPr>
          <w:lang w:val="en-US" w:eastAsia="zh-CN"/>
        </w:rPr>
        <w:t xml:space="preserve">In NR, </w:t>
      </w:r>
      <w:r w:rsidR="00BB51A4">
        <w:rPr>
          <w:lang w:val="en-US" w:eastAsia="zh-CN"/>
        </w:rPr>
        <w:t xml:space="preserve">the roles of NR-SSS </w:t>
      </w:r>
      <w:r>
        <w:rPr>
          <w:lang w:val="en-US" w:eastAsia="zh-CN"/>
        </w:rPr>
        <w:t>may include:</w:t>
      </w:r>
    </w:p>
    <w:p w14:paraId="7F402A62" w14:textId="218C6C59" w:rsidR="002E4E52" w:rsidRDefault="00BB51A4" w:rsidP="00BB51A4">
      <w:pPr>
        <w:pStyle w:val="ListParagraph"/>
        <w:numPr>
          <w:ilvl w:val="0"/>
          <w:numId w:val="11"/>
        </w:numPr>
        <w:rPr>
          <w:rFonts w:ascii="Times New Roman" w:hAnsi="Times New Roman"/>
          <w:sz w:val="20"/>
        </w:rPr>
      </w:pPr>
      <w:r>
        <w:rPr>
          <w:rFonts w:ascii="Times New Roman" w:hAnsi="Times New Roman"/>
          <w:sz w:val="20"/>
        </w:rPr>
        <w:t xml:space="preserve">NR-SSS </w:t>
      </w:r>
      <w:r w:rsidR="00A77D22">
        <w:rPr>
          <w:rFonts w:ascii="Times New Roman" w:hAnsi="Times New Roman"/>
          <w:sz w:val="20"/>
        </w:rPr>
        <w:t>signals</w:t>
      </w:r>
      <w:r>
        <w:rPr>
          <w:rFonts w:ascii="Times New Roman" w:hAnsi="Times New Roman"/>
          <w:sz w:val="20"/>
        </w:rPr>
        <w:t xml:space="preserve"> </w:t>
      </w:r>
      <w:r w:rsidR="002E4E52">
        <w:rPr>
          <w:rFonts w:ascii="Times New Roman" w:hAnsi="Times New Roman"/>
          <w:sz w:val="20"/>
        </w:rPr>
        <w:t>the physical c</w:t>
      </w:r>
      <w:r w:rsidRPr="00764C03">
        <w:rPr>
          <w:rFonts w:ascii="Times New Roman" w:hAnsi="Times New Roman"/>
          <w:sz w:val="20"/>
        </w:rPr>
        <w:t xml:space="preserve">ell ID </w:t>
      </w:r>
      <w:r w:rsidR="00A77D22">
        <w:rPr>
          <w:rFonts w:ascii="Times New Roman" w:hAnsi="Times New Roman"/>
          <w:sz w:val="20"/>
        </w:rPr>
        <w:t xml:space="preserve">together with PSS as discussed in Section </w:t>
      </w:r>
      <w:r w:rsidR="00A77D22">
        <w:rPr>
          <w:rFonts w:ascii="Times New Roman" w:hAnsi="Times New Roman"/>
          <w:sz w:val="20"/>
        </w:rPr>
        <w:fldChar w:fldCharType="begin"/>
      </w:r>
      <w:r w:rsidR="00A77D22">
        <w:rPr>
          <w:rFonts w:ascii="Times New Roman" w:hAnsi="Times New Roman"/>
          <w:sz w:val="20"/>
        </w:rPr>
        <w:instrText xml:space="preserve"> REF _Ref478026256 \r \h </w:instrText>
      </w:r>
      <w:r w:rsidR="00A77D22">
        <w:rPr>
          <w:rFonts w:ascii="Times New Roman" w:hAnsi="Times New Roman"/>
          <w:sz w:val="20"/>
        </w:rPr>
      </w:r>
      <w:r w:rsidR="00A77D22">
        <w:rPr>
          <w:rFonts w:ascii="Times New Roman" w:hAnsi="Times New Roman"/>
          <w:sz w:val="20"/>
        </w:rPr>
        <w:fldChar w:fldCharType="separate"/>
      </w:r>
      <w:r w:rsidR="00760C28">
        <w:rPr>
          <w:rFonts w:ascii="Times New Roman" w:hAnsi="Times New Roman"/>
          <w:sz w:val="20"/>
        </w:rPr>
        <w:t>2</w:t>
      </w:r>
      <w:r w:rsidR="00A77D22">
        <w:rPr>
          <w:rFonts w:ascii="Times New Roman" w:hAnsi="Times New Roman"/>
          <w:sz w:val="20"/>
        </w:rPr>
        <w:fldChar w:fldCharType="end"/>
      </w:r>
      <w:r w:rsidR="00A77D22">
        <w:rPr>
          <w:rFonts w:ascii="Times New Roman" w:hAnsi="Times New Roman"/>
          <w:sz w:val="20"/>
        </w:rPr>
        <w:t>,</w:t>
      </w:r>
    </w:p>
    <w:p w14:paraId="711C286F" w14:textId="69809606" w:rsidR="00BB51A4" w:rsidRDefault="002E4E52" w:rsidP="00BB51A4">
      <w:pPr>
        <w:pStyle w:val="ListParagraph"/>
        <w:numPr>
          <w:ilvl w:val="0"/>
          <w:numId w:val="11"/>
        </w:numPr>
        <w:rPr>
          <w:rFonts w:ascii="Times New Roman" w:hAnsi="Times New Roman"/>
          <w:sz w:val="20"/>
        </w:rPr>
      </w:pPr>
      <w:r>
        <w:rPr>
          <w:rFonts w:ascii="Times New Roman" w:hAnsi="Times New Roman"/>
          <w:sz w:val="20"/>
        </w:rPr>
        <w:t xml:space="preserve">NR-SSS signals 5ms timing boundary </w:t>
      </w:r>
      <w:r w:rsidR="00BB51A4" w:rsidRPr="00764C03">
        <w:rPr>
          <w:rFonts w:ascii="Times New Roman" w:hAnsi="Times New Roman"/>
          <w:sz w:val="20"/>
        </w:rPr>
        <w:t xml:space="preserve">when </w:t>
      </w:r>
      <w:r>
        <w:rPr>
          <w:rFonts w:ascii="Times New Roman" w:hAnsi="Times New Roman"/>
          <w:sz w:val="20"/>
        </w:rPr>
        <w:t xml:space="preserve">NR </w:t>
      </w:r>
      <w:r w:rsidR="00BB51A4" w:rsidRPr="00764C03">
        <w:rPr>
          <w:rFonts w:ascii="Times New Roman" w:hAnsi="Times New Roman"/>
          <w:sz w:val="20"/>
        </w:rPr>
        <w:t>support</w:t>
      </w:r>
      <w:r>
        <w:rPr>
          <w:rFonts w:ascii="Times New Roman" w:hAnsi="Times New Roman"/>
          <w:sz w:val="20"/>
        </w:rPr>
        <w:t>s 5ms sync burst set periodicity</w:t>
      </w:r>
      <w:r w:rsidR="005530C0">
        <w:rPr>
          <w:rFonts w:ascii="Times New Roman" w:hAnsi="Times New Roman"/>
          <w:sz w:val="20"/>
        </w:rPr>
        <w:t xml:space="preserve"> as discussed in Subsection </w:t>
      </w:r>
      <w:r w:rsidR="005530C0">
        <w:rPr>
          <w:rFonts w:ascii="Times New Roman" w:hAnsi="Times New Roman"/>
          <w:sz w:val="20"/>
        </w:rPr>
        <w:fldChar w:fldCharType="begin"/>
      </w:r>
      <w:r w:rsidR="005530C0">
        <w:rPr>
          <w:rFonts w:ascii="Times New Roman" w:hAnsi="Times New Roman"/>
          <w:sz w:val="20"/>
        </w:rPr>
        <w:instrText xml:space="preserve"> REF _Ref481584222 \r \h </w:instrText>
      </w:r>
      <w:r w:rsidR="005530C0">
        <w:rPr>
          <w:rFonts w:ascii="Times New Roman" w:hAnsi="Times New Roman"/>
          <w:sz w:val="20"/>
        </w:rPr>
      </w:r>
      <w:r w:rsidR="005530C0">
        <w:rPr>
          <w:rFonts w:ascii="Times New Roman" w:hAnsi="Times New Roman"/>
          <w:sz w:val="20"/>
        </w:rPr>
        <w:fldChar w:fldCharType="separate"/>
      </w:r>
      <w:r w:rsidR="00760C28">
        <w:rPr>
          <w:rFonts w:ascii="Times New Roman" w:hAnsi="Times New Roman"/>
          <w:sz w:val="20"/>
        </w:rPr>
        <w:t>4.2</w:t>
      </w:r>
      <w:r w:rsidR="005530C0">
        <w:rPr>
          <w:rFonts w:ascii="Times New Roman" w:hAnsi="Times New Roman"/>
          <w:sz w:val="20"/>
        </w:rPr>
        <w:fldChar w:fldCharType="end"/>
      </w:r>
      <w:r w:rsidR="00BB51A4">
        <w:rPr>
          <w:rFonts w:ascii="Times New Roman" w:hAnsi="Times New Roman"/>
          <w:sz w:val="20"/>
        </w:rPr>
        <w:t>,</w:t>
      </w:r>
    </w:p>
    <w:p w14:paraId="1B3DFAD3" w14:textId="6918CE83" w:rsidR="002E4E52" w:rsidRDefault="002E4E52" w:rsidP="002E4E52">
      <w:pPr>
        <w:pStyle w:val="ListParagraph"/>
        <w:numPr>
          <w:ilvl w:val="0"/>
          <w:numId w:val="11"/>
        </w:numPr>
        <w:rPr>
          <w:rFonts w:ascii="Times New Roman" w:hAnsi="Times New Roman"/>
          <w:sz w:val="20"/>
        </w:rPr>
      </w:pPr>
      <w:r>
        <w:rPr>
          <w:rFonts w:ascii="Times New Roman" w:hAnsi="Times New Roman"/>
          <w:sz w:val="20"/>
        </w:rPr>
        <w:t>NR-SSS is used for RRM measurements,</w:t>
      </w:r>
    </w:p>
    <w:p w14:paraId="60482C9F" w14:textId="29318CA0" w:rsidR="00BB51A4" w:rsidRDefault="00BB51A4" w:rsidP="00BB51A4">
      <w:pPr>
        <w:pStyle w:val="ListParagraph"/>
        <w:numPr>
          <w:ilvl w:val="0"/>
          <w:numId w:val="11"/>
        </w:numPr>
        <w:rPr>
          <w:rFonts w:ascii="Times New Roman" w:hAnsi="Times New Roman"/>
          <w:sz w:val="20"/>
        </w:rPr>
      </w:pPr>
      <w:r>
        <w:rPr>
          <w:rFonts w:ascii="Times New Roman" w:hAnsi="Times New Roman"/>
          <w:sz w:val="20"/>
        </w:rPr>
        <w:t xml:space="preserve">NR-SSS works as demodulation RS for PBCH as discussed in </w:t>
      </w:r>
      <w:r>
        <w:rPr>
          <w:rFonts w:ascii="Times New Roman" w:hAnsi="Times New Roman"/>
          <w:sz w:val="20"/>
        </w:rPr>
        <w:fldChar w:fldCharType="begin"/>
      </w:r>
      <w:r>
        <w:rPr>
          <w:rFonts w:ascii="Times New Roman" w:hAnsi="Times New Roman"/>
          <w:sz w:val="20"/>
        </w:rPr>
        <w:instrText xml:space="preserve"> REF _Ref471468921 \r \h </w:instrText>
      </w:r>
      <w:r>
        <w:rPr>
          <w:rFonts w:ascii="Times New Roman" w:hAnsi="Times New Roman"/>
          <w:sz w:val="20"/>
        </w:rPr>
      </w:r>
      <w:r>
        <w:rPr>
          <w:rFonts w:ascii="Times New Roman" w:hAnsi="Times New Roman"/>
          <w:sz w:val="20"/>
        </w:rPr>
        <w:fldChar w:fldCharType="separate"/>
      </w:r>
      <w:r w:rsidR="000B5AB7">
        <w:rPr>
          <w:rFonts w:ascii="Times New Roman" w:hAnsi="Times New Roman"/>
          <w:sz w:val="20"/>
        </w:rPr>
        <w:t>[3]</w:t>
      </w:r>
      <w:r>
        <w:rPr>
          <w:rFonts w:ascii="Times New Roman" w:hAnsi="Times New Roman"/>
          <w:sz w:val="20"/>
        </w:rPr>
        <w:fldChar w:fldCharType="end"/>
      </w:r>
      <w:r w:rsidR="002E4E52">
        <w:rPr>
          <w:rFonts w:ascii="Times New Roman" w:hAnsi="Times New Roman"/>
          <w:sz w:val="20"/>
        </w:rPr>
        <w:t>.</w:t>
      </w:r>
    </w:p>
    <w:p w14:paraId="7C75FC7A" w14:textId="2A694F05" w:rsidR="00BB51A4" w:rsidRPr="00BB51A4" w:rsidRDefault="00AB3018" w:rsidP="00BB51A4">
      <w:r>
        <w:t>This section</w:t>
      </w:r>
      <w:r w:rsidR="00BB51A4">
        <w:t xml:space="preserve"> present</w:t>
      </w:r>
      <w:r>
        <w:t>s</w:t>
      </w:r>
      <w:r w:rsidR="00BB51A4">
        <w:t xml:space="preserve"> our detailed NR-SSS design bas</w:t>
      </w:r>
      <w:r w:rsidR="00E94E46">
        <w:t xml:space="preserve">ed on </w:t>
      </w:r>
      <w:r>
        <w:t>RAN1 agreements</w:t>
      </w:r>
      <w:r w:rsidR="00E94E46">
        <w:t>.</w:t>
      </w:r>
    </w:p>
    <w:p w14:paraId="6A4A0595" w14:textId="42D42BC5" w:rsidR="00137729" w:rsidRPr="004F5EB2" w:rsidRDefault="007662D0" w:rsidP="0072288F">
      <w:pPr>
        <w:pStyle w:val="Heading2"/>
      </w:pPr>
      <w:bookmarkStart w:id="9" w:name="_Ref478435151"/>
      <w:r>
        <w:t>NR-SSS s</w:t>
      </w:r>
      <w:r w:rsidR="00137729" w:rsidRPr="004F5EB2">
        <w:t>equence generation</w:t>
      </w:r>
      <w:bookmarkEnd w:id="8"/>
      <w:bookmarkEnd w:id="9"/>
    </w:p>
    <w:p w14:paraId="69BAD2C8" w14:textId="436A0E5D" w:rsidR="008817B0" w:rsidRDefault="008817B0" w:rsidP="00137729">
      <w:pPr>
        <w:spacing w:after="0"/>
      </w:pPr>
      <w:r>
        <w:t xml:space="preserve">As discussed in the previous section, two important criteria in designing the sync signals are good auto- and cross-correlation (with other sync signals) properties in the presence of time and frequency offsets. In what follows, we propose our NR-SSS design that is aligned with RAN1 88bis agreement and assures low cross-correlation with NR-PSS and </w:t>
      </w:r>
      <w:r w:rsidR="008C38EC">
        <w:t xml:space="preserve">also </w:t>
      </w:r>
      <w:r>
        <w:t xml:space="preserve">among NR-SSS signals. </w:t>
      </w:r>
    </w:p>
    <w:p w14:paraId="0193EE71" w14:textId="77777777" w:rsidR="008817B0" w:rsidRDefault="008817B0" w:rsidP="00137729">
      <w:pPr>
        <w:spacing w:after="0"/>
      </w:pPr>
    </w:p>
    <w:p w14:paraId="34C51AFE" w14:textId="1BAF892B" w:rsidR="00137729" w:rsidRDefault="00137729" w:rsidP="00137729">
      <w:pPr>
        <w:spacing w:after="0"/>
      </w:pPr>
      <w:r>
        <w:t xml:space="preserve">The sequence </w:t>
      </w:r>
      <w:r w:rsidRPr="00A5684B">
        <w:rPr>
          <w:position w:val="-10"/>
        </w:rPr>
        <w:object w:dxaOrig="1500" w:dyaOrig="320" w14:anchorId="1920AE59">
          <v:shape id="_x0000_i1030" type="#_x0000_t75" style="width:66.65pt;height:13.95pt" o:ole="">
            <v:imagedata r:id="rId22" o:title=""/>
          </v:shape>
          <o:OLEObject Type="Embed" ProgID="Equation.3" ShapeID="_x0000_i1030" DrawAspect="Content" ObjectID="_1555528652" r:id="rId23"/>
        </w:object>
      </w:r>
      <w:r>
        <w:t>used for the second</w:t>
      </w:r>
      <w:r w:rsidR="00590BAD">
        <w:t xml:space="preserve">ary </w:t>
      </w:r>
      <w:r>
        <w:t>synchronization signal is a length-127 binary sequence which is scrambled with a scrambling sequence given by the primary synchronization signal.</w:t>
      </w:r>
      <w:r w:rsidR="002C587D">
        <w:t xml:space="preserve"> For </w:t>
      </w:r>
      <w:r w:rsidR="002C587D" w:rsidRPr="002C587D">
        <w:rPr>
          <w:position w:val="-10"/>
        </w:rPr>
        <w:object w:dxaOrig="1180" w:dyaOrig="320" w14:anchorId="3BE7E8BF">
          <v:shape id="_x0000_i1031" type="#_x0000_t75" style="width:64.5pt;height:13.45pt" o:ole="">
            <v:imagedata r:id="rId24" o:title=""/>
          </v:shape>
          <o:OLEObject Type="Embed" ProgID="Equation.3" ShapeID="_x0000_i1031" DrawAspect="Content" ObjectID="_1555528653" r:id="rId25"/>
        </w:object>
      </w:r>
      <w:r w:rsidR="002C587D">
        <w:t>,</w:t>
      </w:r>
    </w:p>
    <w:p w14:paraId="08A95167" w14:textId="05CEF70B" w:rsidR="00137729" w:rsidRDefault="001A0DAA" w:rsidP="00137729">
      <w:pPr>
        <w:spacing w:after="0"/>
        <w:jc w:val="center"/>
        <w:rPr>
          <w:rFonts w:eastAsia="Malgun Gothic"/>
          <w:color w:val="000000"/>
          <w:lang w:val="en-US" w:eastAsia="ko-KR"/>
        </w:rPr>
      </w:pPr>
      <w:r w:rsidRPr="00C75C98">
        <w:rPr>
          <w:position w:val="-10"/>
        </w:rPr>
        <w:object w:dxaOrig="2140" w:dyaOrig="360" w14:anchorId="15CD553D">
          <v:shape id="_x0000_i1032" type="#_x0000_t75" style="width:110.15pt;height:17.75pt" o:ole="">
            <v:imagedata r:id="rId26" o:title=""/>
          </v:shape>
          <o:OLEObject Type="Embed" ProgID="Equation.3" ShapeID="_x0000_i1032" DrawAspect="Content" ObjectID="_1555528654" r:id="rId27"/>
        </w:object>
      </w:r>
    </w:p>
    <w:p w14:paraId="5D1D2247" w14:textId="77777777" w:rsidR="00137729" w:rsidRPr="0046397C" w:rsidRDefault="00137729" w:rsidP="00137729">
      <w:pPr>
        <w:pStyle w:val="EQ"/>
      </w:pPr>
      <w:r>
        <w:t>The sequence</w:t>
      </w:r>
      <w:r w:rsidRPr="0046397C">
        <w:t xml:space="preserve"> </w:t>
      </w:r>
      <w:r w:rsidR="001A0DAA" w:rsidRPr="005D00E2">
        <w:rPr>
          <w:position w:val="-10"/>
        </w:rPr>
        <w:object w:dxaOrig="780" w:dyaOrig="360" w14:anchorId="17E7CCA3">
          <v:shape id="_x0000_i1033" type="#_x0000_t75" style="width:40.3pt;height:18.25pt" o:ole="">
            <v:imagedata r:id="rId28" o:title=""/>
          </v:shape>
          <o:OLEObject Type="Embed" ProgID="Equation.3" ShapeID="_x0000_i1033" DrawAspect="Content" ObjectID="_1555528655" r:id="rId29"/>
        </w:object>
      </w:r>
      <w:r w:rsidRPr="0046397C">
        <w:t xml:space="preserve"> </w:t>
      </w:r>
      <w:r>
        <w:t>is</w:t>
      </w:r>
      <w:r w:rsidRPr="0046397C">
        <w:t xml:space="preserve"> defined as </w:t>
      </w:r>
      <w:r>
        <w:t>a cyclic shift</w:t>
      </w:r>
      <w:r w:rsidRPr="0046397C">
        <w:t xml:space="preserve"> of the m-sequence</w:t>
      </w:r>
      <w:r w:rsidRPr="005D00E2">
        <w:rPr>
          <w:position w:val="-10"/>
        </w:rPr>
        <w:object w:dxaOrig="499" w:dyaOrig="300" w14:anchorId="32A256B1">
          <v:shape id="_x0000_i1034" type="#_x0000_t75" style="width:25.8pt;height:16.1pt" o:ole="">
            <v:imagedata r:id="rId30" o:title=""/>
          </v:shape>
          <o:OLEObject Type="Embed" ProgID="Equation.3" ShapeID="_x0000_i1034" DrawAspect="Content" ObjectID="_1555528656" r:id="rId31"/>
        </w:object>
      </w:r>
      <w:r w:rsidRPr="0046397C">
        <w:t xml:space="preserve"> according to</w:t>
      </w:r>
    </w:p>
    <w:p w14:paraId="41B8E32C" w14:textId="77777777" w:rsidR="00137729" w:rsidRPr="0046397C" w:rsidRDefault="001A0DAA" w:rsidP="00137729">
      <w:pPr>
        <w:pStyle w:val="EQ"/>
        <w:jc w:val="center"/>
        <w:rPr>
          <w:rFonts w:eastAsiaTheme="minorEastAsia"/>
          <w:lang w:eastAsia="zh-CN"/>
        </w:rPr>
      </w:pPr>
      <w:r w:rsidRPr="001A0DAA">
        <w:rPr>
          <w:position w:val="-12"/>
        </w:rPr>
        <w:object w:dxaOrig="2960" w:dyaOrig="380" w14:anchorId="18E49719">
          <v:shape id="_x0000_i1035" type="#_x0000_t75" style="width:151.5pt;height:19.35pt" o:ole="">
            <v:imagedata r:id="rId32" o:title=""/>
          </v:shape>
          <o:OLEObject Type="Embed" ProgID="Equation.3" ShapeID="_x0000_i1035" DrawAspect="Content" ObjectID="_1555528657" r:id="rId33"/>
        </w:object>
      </w:r>
    </w:p>
    <w:p w14:paraId="6CEFDF9B" w14:textId="77777777" w:rsidR="00137729" w:rsidRPr="0046397C" w:rsidRDefault="00137729" w:rsidP="00137729">
      <w:pPr>
        <w:pStyle w:val="EQ"/>
        <w:rPr>
          <w:rFonts w:eastAsiaTheme="minorEastAsia"/>
          <w:lang w:eastAsia="zh-CN"/>
        </w:rPr>
      </w:pPr>
      <w:r>
        <w:t xml:space="preserve">where </w:t>
      </w:r>
      <w:r w:rsidRPr="005D00E2">
        <w:rPr>
          <w:position w:val="-10"/>
        </w:rPr>
        <w:object w:dxaOrig="1340" w:dyaOrig="300" w14:anchorId="148568E9">
          <v:shape id="_x0000_i1036" type="#_x0000_t75" style="width:66.65pt;height:16.1pt" o:ole="">
            <v:imagedata r:id="rId34" o:title=""/>
          </v:shape>
          <o:OLEObject Type="Embed" ProgID="Equation.3" ShapeID="_x0000_i1036" DrawAspect="Content" ObjectID="_1555528658" r:id="rId35"/>
        </w:object>
      </w:r>
      <w:r w:rsidRPr="0046397C">
        <w:t xml:space="preserve">, </w:t>
      </w:r>
      <w:r w:rsidRPr="0046397C">
        <w:rPr>
          <w:position w:val="-6"/>
        </w:rPr>
        <w:object w:dxaOrig="940" w:dyaOrig="240" w14:anchorId="5D16696A">
          <v:shape id="_x0000_i1037" type="#_x0000_t75" style="width:47.3pt;height:12.35pt" o:ole="">
            <v:imagedata r:id="rId36" o:title=""/>
          </v:shape>
          <o:OLEObject Type="Embed" ProgID="Equation.3" ShapeID="_x0000_i1037" DrawAspect="Content" ObjectID="_1555528659" r:id="rId37"/>
        </w:object>
      </w:r>
      <w:r w:rsidRPr="0046397C">
        <w:t xml:space="preserve">, </w:t>
      </w:r>
      <w:r w:rsidRPr="0046397C">
        <w:rPr>
          <w:position w:val="-10"/>
        </w:rPr>
        <w:object w:dxaOrig="840" w:dyaOrig="300" w14:anchorId="3FD6FF3E">
          <v:shape id="_x0000_i1038" type="#_x0000_t75" style="width:47.8pt;height:16.1pt" o:ole="">
            <v:imagedata r:id="rId38" o:title=""/>
          </v:shape>
          <o:OLEObject Type="Embed" ProgID="Equation.3" ShapeID="_x0000_i1038" DrawAspect="Content" ObjectID="_1555528660" r:id="rId39"/>
        </w:object>
      </w:r>
      <w:r>
        <w:t xml:space="preserve">, </w:t>
      </w:r>
      <w:r w:rsidRPr="0046397C">
        <w:t>is defined by</w:t>
      </w:r>
    </w:p>
    <w:p w14:paraId="4962283B" w14:textId="59FDDA9D" w:rsidR="00137729" w:rsidRDefault="008817B0" w:rsidP="00137729">
      <w:pPr>
        <w:pStyle w:val="EQ"/>
        <w:spacing w:after="0"/>
        <w:jc w:val="center"/>
      </w:pPr>
      <w:r w:rsidRPr="007546CC">
        <w:rPr>
          <w:position w:val="-50"/>
        </w:rPr>
        <w:object w:dxaOrig="6180" w:dyaOrig="1120" w14:anchorId="360AD167">
          <v:shape id="_x0000_i1039" type="#_x0000_t75" style="width:285.3pt;height:49.95pt" o:ole="">
            <v:imagedata r:id="rId40" o:title=""/>
          </v:shape>
          <o:OLEObject Type="Embed" ProgID="Equation.3" ShapeID="_x0000_i1039" DrawAspect="Content" ObjectID="_1555528661" r:id="rId41"/>
        </w:object>
      </w:r>
    </w:p>
    <w:p w14:paraId="55AE4110" w14:textId="568C2B15" w:rsidR="00137729" w:rsidRDefault="00137729" w:rsidP="00137729">
      <w:pPr>
        <w:spacing w:after="0"/>
        <w:rPr>
          <w:rFonts w:eastAsia="Malgun Gothic"/>
          <w:color w:val="000000"/>
          <w:lang w:val="en-US" w:eastAsia="ko-KR"/>
        </w:rPr>
      </w:pPr>
      <w:r>
        <w:t>with initial conditions</w:t>
      </w:r>
      <w:r w:rsidRPr="009D6C53">
        <w:rPr>
          <w:position w:val="-10"/>
        </w:rPr>
        <w:object w:dxaOrig="6020" w:dyaOrig="300" w14:anchorId="58103B20">
          <v:shape id="_x0000_i1040" type="#_x0000_t75" style="width:255.75pt;height:12.9pt" o:ole="">
            <v:imagedata r:id="rId42" o:title=""/>
          </v:shape>
          <o:OLEObject Type="Embed" ProgID="Equation.3" ShapeID="_x0000_i1040" DrawAspect="Content" ObjectID="_1555528662" r:id="rId43"/>
        </w:object>
      </w:r>
      <w:r>
        <w:t xml:space="preserve"> and </w:t>
      </w:r>
      <w:r w:rsidRPr="005D00E2">
        <w:rPr>
          <w:position w:val="-6"/>
        </w:rPr>
        <w:object w:dxaOrig="1100" w:dyaOrig="300" w14:anchorId="01B92B3F">
          <v:shape id="_x0000_i1041" type="#_x0000_t75" style="width:47.3pt;height:12.9pt" o:ole="">
            <v:imagedata r:id="rId44" o:title=""/>
          </v:shape>
          <o:OLEObject Type="Embed" ProgID="Equation.3" ShapeID="_x0000_i1041" DrawAspect="Content" ObjectID="_1555528663" r:id="rId45"/>
        </w:object>
      </w:r>
      <w:r>
        <w:t>.</w:t>
      </w:r>
      <w:r w:rsidRPr="00274F00">
        <w:t xml:space="preserve"> </w:t>
      </w:r>
    </w:p>
    <w:p w14:paraId="21BD3777" w14:textId="0957EC68" w:rsidR="00137729" w:rsidRDefault="00082EEE" w:rsidP="00137729">
      <w:pPr>
        <w:pStyle w:val="EQ"/>
      </w:pPr>
      <w:r>
        <w:t>The</w:t>
      </w:r>
      <w:r w:rsidR="00137729" w:rsidRPr="0046397C">
        <w:t xml:space="preserve"> scrambling sequences </w:t>
      </w:r>
      <w:r w:rsidR="001A0DAA" w:rsidRPr="0046397C">
        <w:rPr>
          <w:position w:val="-10"/>
        </w:rPr>
        <w:object w:dxaOrig="780" w:dyaOrig="360" w14:anchorId="37BCC397">
          <v:shape id="_x0000_i1042" type="#_x0000_t75" style="width:29.55pt;height:17.75pt" o:ole="">
            <v:imagedata r:id="rId46" o:title=""/>
          </v:shape>
          <o:OLEObject Type="Embed" ProgID="Equation.3" ShapeID="_x0000_i1042" DrawAspect="Content" ObjectID="_1555528664" r:id="rId47"/>
        </w:object>
      </w:r>
      <w:r w:rsidR="00137729" w:rsidRPr="0046397C">
        <w:t xml:space="preserve"> </w:t>
      </w:r>
      <w:r w:rsidR="00C75C98">
        <w:t xml:space="preserve">which </w:t>
      </w:r>
      <w:r w:rsidR="00137729" w:rsidRPr="0046397C">
        <w:t xml:space="preserve">depend on the primary synchronization signal are defined by </w:t>
      </w:r>
      <w:r w:rsidR="00C75C98">
        <w:t xml:space="preserve">a </w:t>
      </w:r>
      <w:r w:rsidR="00137729" w:rsidRPr="0046397C">
        <w:t xml:space="preserve">cyclic shift of the m-sequence </w:t>
      </w:r>
      <w:r w:rsidR="00137729" w:rsidRPr="0046397C">
        <w:rPr>
          <w:position w:val="-10"/>
        </w:rPr>
        <w:object w:dxaOrig="440" w:dyaOrig="300" w14:anchorId="537BEE91">
          <v:shape id="_x0000_i1043" type="#_x0000_t75" style="width:22.05pt;height:16.1pt" o:ole="">
            <v:imagedata r:id="rId48" o:title=""/>
          </v:shape>
          <o:OLEObject Type="Embed" ProgID="Equation.3" ShapeID="_x0000_i1043" DrawAspect="Content" ObjectID="_1555528665" r:id="rId49"/>
        </w:object>
      </w:r>
      <w:r w:rsidR="00137729" w:rsidRPr="0046397C">
        <w:t xml:space="preserve"> according to</w:t>
      </w:r>
    </w:p>
    <w:p w14:paraId="6C662CCB" w14:textId="4C01546C" w:rsidR="00C75C98" w:rsidRPr="00C75C98" w:rsidRDefault="001A0DAA" w:rsidP="00C75C98">
      <w:pPr>
        <w:jc w:val="center"/>
      </w:pPr>
      <w:r w:rsidRPr="0012632F">
        <w:rPr>
          <w:position w:val="-10"/>
        </w:rPr>
        <w:object w:dxaOrig="2900" w:dyaOrig="360" w14:anchorId="298AC702">
          <v:shape id="_x0000_i1044" type="#_x0000_t75" style="width:145.05pt;height:17.75pt" o:ole="">
            <v:imagedata r:id="rId50" o:title=""/>
          </v:shape>
          <o:OLEObject Type="Embed" ProgID="Equation.3" ShapeID="_x0000_i1044" DrawAspect="Content" ObjectID="_1555528666" r:id="rId51"/>
        </w:object>
      </w:r>
    </w:p>
    <w:p w14:paraId="537FC296" w14:textId="4F8DFC82" w:rsidR="001A0DAA" w:rsidRPr="0046397C" w:rsidRDefault="00D46315" w:rsidP="001A0DAA">
      <w:pPr>
        <w:pStyle w:val="EQ"/>
        <w:rPr>
          <w:rFonts w:eastAsiaTheme="minorEastAsia"/>
          <w:lang w:eastAsia="zh-CN"/>
        </w:rPr>
      </w:pPr>
      <w:r>
        <w:t xml:space="preserve">where </w:t>
      </w:r>
      <w:r w:rsidR="001A0DAA" w:rsidRPr="0046397C">
        <w:rPr>
          <w:position w:val="-10"/>
        </w:rPr>
        <w:object w:dxaOrig="1280" w:dyaOrig="300" w14:anchorId="7125A6B9">
          <v:shape id="_x0000_i1045" type="#_x0000_t75" style="width:51.6pt;height:16.1pt" o:ole="">
            <v:imagedata r:id="rId52" o:title=""/>
          </v:shape>
          <o:OLEObject Type="Embed" ProgID="Equation.3" ShapeID="_x0000_i1045" DrawAspect="Content" ObjectID="_1555528667" r:id="rId53"/>
        </w:object>
      </w:r>
      <w:r w:rsidR="001A0DAA" w:rsidRPr="0046397C">
        <w:t xml:space="preserve">, </w:t>
      </w:r>
      <w:r w:rsidR="001A0DAA" w:rsidRPr="0046397C">
        <w:rPr>
          <w:position w:val="-6"/>
        </w:rPr>
        <w:object w:dxaOrig="940" w:dyaOrig="240" w14:anchorId="4C7A0B15">
          <v:shape id="_x0000_i1046" type="#_x0000_t75" style="width:46.2pt;height:12.35pt" o:ole="">
            <v:imagedata r:id="rId54" o:title=""/>
          </v:shape>
          <o:OLEObject Type="Embed" ProgID="Equation.3" ShapeID="_x0000_i1046" DrawAspect="Content" ObjectID="_1555528668" r:id="rId55"/>
        </w:object>
      </w:r>
      <w:r w:rsidR="001A0DAA" w:rsidRPr="0046397C">
        <w:t>, is defined by</w:t>
      </w:r>
    </w:p>
    <w:p w14:paraId="6758DF00" w14:textId="77777777" w:rsidR="001A0DAA" w:rsidRDefault="001A0DAA" w:rsidP="001A0DAA">
      <w:pPr>
        <w:pStyle w:val="EQ"/>
        <w:spacing w:after="0"/>
        <w:jc w:val="center"/>
      </w:pPr>
      <w:r w:rsidRPr="00442897">
        <w:rPr>
          <w:position w:val="-10"/>
        </w:rPr>
        <w:object w:dxaOrig="6580" w:dyaOrig="340" w14:anchorId="0107F27C">
          <v:shape id="_x0000_i1047" type="#_x0000_t75" style="width:313.8pt;height:16.65pt" o:ole="">
            <v:imagedata r:id="rId56" o:title=""/>
          </v:shape>
          <o:OLEObject Type="Embed" ProgID="Equation.3" ShapeID="_x0000_i1047" DrawAspect="Content" ObjectID="_1555528669" r:id="rId57"/>
        </w:object>
      </w:r>
    </w:p>
    <w:p w14:paraId="53EC8CDA" w14:textId="576FF7BD" w:rsidR="001A0DAA" w:rsidRDefault="001A0DAA" w:rsidP="001A0DAA">
      <w:pPr>
        <w:pStyle w:val="EQ"/>
      </w:pPr>
      <w:r>
        <w:lastRenderedPageBreak/>
        <w:t>with initial conditions</w:t>
      </w:r>
      <w:r w:rsidRPr="009D6C53">
        <w:rPr>
          <w:position w:val="-10"/>
        </w:rPr>
        <w:object w:dxaOrig="6020" w:dyaOrig="300" w14:anchorId="28EE27F6">
          <v:shape id="_x0000_i1048" type="#_x0000_t75" style="width:279.4pt;height:16.1pt" o:ole="">
            <v:imagedata r:id="rId58" o:title=""/>
          </v:shape>
          <o:OLEObject Type="Embed" ProgID="Equation.3" ShapeID="_x0000_i1048" DrawAspect="Content" ObjectID="_1555528670" r:id="rId59"/>
        </w:object>
      </w:r>
      <w:r>
        <w:t>.</w:t>
      </w:r>
    </w:p>
    <w:p w14:paraId="4DE646FD" w14:textId="77777777" w:rsidR="001A0DAA" w:rsidRDefault="001A0DAA" w:rsidP="00137729">
      <w:pPr>
        <w:pStyle w:val="EQ"/>
        <w:rPr>
          <w:rFonts w:eastAsia="Malgun Gothic"/>
          <w:color w:val="000000"/>
          <w:lang w:val="en-US" w:eastAsia="ko-KR"/>
        </w:rPr>
      </w:pPr>
      <w:r w:rsidRPr="00274F00">
        <w:t>The</w:t>
      </w:r>
      <w:r>
        <w:rPr>
          <w:rFonts w:eastAsia="Malgun Gothic"/>
          <w:color w:val="000000"/>
          <w:lang w:val="en-US" w:eastAsia="ko-KR"/>
        </w:rPr>
        <w:t xml:space="preserve"> mapping</w:t>
      </w:r>
      <w:r w:rsidRPr="005D00E2">
        <w:rPr>
          <w:rFonts w:eastAsia="Malgun Gothic"/>
          <w:color w:val="000000"/>
          <w:lang w:val="en-US" w:eastAsia="ko-KR"/>
        </w:rPr>
        <w:t xml:space="preserve"> between</w:t>
      </w:r>
      <w:r>
        <w:rPr>
          <w:rFonts w:eastAsia="Malgun Gothic"/>
          <w:color w:val="000000"/>
          <w:lang w:val="en-US" w:eastAsia="ko-KR"/>
        </w:rPr>
        <w:t xml:space="preserve"> </w:t>
      </w:r>
      <w:r w:rsidRPr="005D00E2">
        <w:rPr>
          <w:rFonts w:eastAsia="Malgun Gothic"/>
          <w:color w:val="000000"/>
          <w:lang w:val="en-US" w:eastAsia="ko-KR"/>
        </w:rPr>
        <w:t>(</w:t>
      </w:r>
      <m:oMath>
        <m:sSubSup>
          <m:sSubSupPr>
            <m:ctrlPr>
              <w:rPr>
                <w:rFonts w:ascii="Cambria Math" w:eastAsia="Malgun Gothic" w:hAnsi="Cambria Math"/>
                <w:i/>
                <w:color w:val="000000"/>
                <w:lang w:val="en-US" w:eastAsia="ko-KR"/>
              </w:rPr>
            </m:ctrlPr>
          </m:sSubSupPr>
          <m:e>
            <m:r>
              <w:rPr>
                <w:rFonts w:ascii="Cambria Math" w:eastAsia="Malgun Gothic" w:hAnsi="Cambria Math"/>
                <w:color w:val="000000"/>
                <w:lang w:val="en-US" w:eastAsia="ko-KR"/>
              </w:rPr>
              <m:t>N</m:t>
            </m:r>
          </m:e>
          <m:sub>
            <m:r>
              <w:rPr>
                <w:rFonts w:ascii="Cambria Math" w:eastAsia="Malgun Gothic" w:hAnsi="Cambria Math"/>
                <w:color w:val="000000"/>
                <w:lang w:val="en-US" w:eastAsia="ko-KR"/>
              </w:rPr>
              <m:t>ID</m:t>
            </m:r>
          </m:sub>
          <m:sup>
            <m:r>
              <w:rPr>
                <w:rFonts w:ascii="Cambria Math" w:eastAsia="Malgun Gothic" w:hAnsi="Cambria Math"/>
                <w:color w:val="000000"/>
                <w:lang w:val="en-US" w:eastAsia="ko-KR"/>
              </w:rPr>
              <m:t>(1)</m:t>
            </m:r>
          </m:sup>
        </m:sSubSup>
        <m:r>
          <w:rPr>
            <w:rFonts w:ascii="Cambria Math" w:eastAsia="Malgun Gothic" w:hAnsi="Cambria Math"/>
            <w:color w:val="000000"/>
            <w:lang w:val="en-US" w:eastAsia="ko-KR"/>
          </w:rPr>
          <m:t>,</m:t>
        </m:r>
        <m:sSubSup>
          <m:sSubSupPr>
            <m:ctrlPr>
              <w:rPr>
                <w:rFonts w:ascii="Cambria Math" w:eastAsia="Malgun Gothic" w:hAnsi="Cambria Math"/>
                <w:i/>
                <w:color w:val="000000"/>
                <w:lang w:val="en-US" w:eastAsia="ko-KR"/>
              </w:rPr>
            </m:ctrlPr>
          </m:sSubSupPr>
          <m:e>
            <m:r>
              <w:rPr>
                <w:rFonts w:ascii="Cambria Math" w:eastAsia="Malgun Gothic" w:hAnsi="Cambria Math"/>
                <w:color w:val="000000"/>
                <w:lang w:val="en-US" w:eastAsia="ko-KR"/>
              </w:rPr>
              <m:t>N</m:t>
            </m:r>
          </m:e>
          <m:sub>
            <m:r>
              <w:rPr>
                <w:rFonts w:ascii="Cambria Math" w:eastAsia="Malgun Gothic" w:hAnsi="Cambria Math"/>
                <w:color w:val="000000"/>
                <w:lang w:val="en-US" w:eastAsia="ko-KR"/>
              </w:rPr>
              <m:t>ID</m:t>
            </m:r>
          </m:sub>
          <m:sup>
            <m:r>
              <w:rPr>
                <w:rFonts w:ascii="Cambria Math" w:eastAsia="Malgun Gothic" w:hAnsi="Cambria Math"/>
                <w:color w:val="000000"/>
                <w:lang w:val="en-US" w:eastAsia="ko-KR"/>
              </w:rPr>
              <m:t>(2)</m:t>
            </m:r>
          </m:sup>
        </m:sSubSup>
      </m:oMath>
      <w:r w:rsidRPr="005D00E2">
        <w:rPr>
          <w:rFonts w:eastAsia="Malgun Gothic"/>
          <w:color w:val="000000"/>
          <w:lang w:val="en-US" w:eastAsia="ko-KR"/>
        </w:rPr>
        <w:t>)</w:t>
      </w:r>
      <w:r>
        <w:rPr>
          <w:rFonts w:eastAsia="Malgun Gothic"/>
          <w:color w:val="000000"/>
          <w:lang w:val="en-US" w:eastAsia="ko-KR"/>
        </w:rPr>
        <w:t xml:space="preserve"> and</w:t>
      </w:r>
      <w:r w:rsidRPr="005D00E2">
        <w:rPr>
          <w:rFonts w:eastAsia="Malgun Gothic"/>
          <w:color w:val="000000"/>
          <w:lang w:val="en-US" w:eastAsia="ko-KR"/>
        </w:rPr>
        <w:t xml:space="preserve"> (</w:t>
      </w:r>
      <m:oMath>
        <m:r>
          <w:rPr>
            <w:rFonts w:ascii="Cambria Math" w:eastAsia="Malgun Gothic" w:hAnsi="Cambria Math"/>
            <w:color w:val="000000"/>
            <w:lang w:val="en-US" w:eastAsia="ko-KR"/>
          </w:rPr>
          <m:t xml:space="preserve"> r, </m:t>
        </m:r>
        <m:sSub>
          <m:sSubPr>
            <m:ctrlPr>
              <w:rPr>
                <w:rFonts w:ascii="Cambria Math" w:eastAsia="Malgun Gothic" w:hAnsi="Cambria Math"/>
                <w:i/>
                <w:color w:val="000000"/>
                <w:lang w:val="en-US" w:eastAsia="ko-KR"/>
              </w:rPr>
            </m:ctrlPr>
          </m:sSubPr>
          <m:e>
            <m:r>
              <w:rPr>
                <w:rFonts w:ascii="Cambria Math" w:eastAsia="Malgun Gothic" w:hAnsi="Cambria Math"/>
                <w:color w:val="000000"/>
                <w:lang w:val="en-US" w:eastAsia="ko-KR"/>
              </w:rPr>
              <m:t>m</m:t>
            </m:r>
          </m:e>
          <m:sub>
            <m:r>
              <w:rPr>
                <w:rFonts w:ascii="Cambria Math" w:eastAsia="Malgun Gothic" w:hAnsi="Cambria Math"/>
                <w:color w:val="000000"/>
                <w:lang w:val="en-US" w:eastAsia="ko-KR"/>
              </w:rPr>
              <m:t>0</m:t>
            </m:r>
          </m:sub>
        </m:sSub>
        <m:r>
          <w:rPr>
            <w:rFonts w:ascii="Cambria Math" w:eastAsia="Malgun Gothic" w:hAnsi="Cambria Math"/>
            <w:color w:val="000000"/>
            <w:lang w:val="en-US" w:eastAsia="ko-KR"/>
          </w:rPr>
          <m:t>,</m:t>
        </m:r>
        <m:sSub>
          <m:sSubPr>
            <m:ctrlPr>
              <w:rPr>
                <w:rFonts w:ascii="Cambria Math" w:eastAsia="Malgun Gothic" w:hAnsi="Cambria Math"/>
                <w:i/>
                <w:color w:val="000000"/>
                <w:lang w:val="en-US" w:eastAsia="ko-KR"/>
              </w:rPr>
            </m:ctrlPr>
          </m:sSubPr>
          <m:e>
            <m:r>
              <w:rPr>
                <w:rFonts w:ascii="Cambria Math" w:eastAsia="Malgun Gothic" w:hAnsi="Cambria Math"/>
                <w:color w:val="000000"/>
                <w:lang w:val="en-US" w:eastAsia="ko-KR"/>
              </w:rPr>
              <m:t>m</m:t>
            </m:r>
          </m:e>
          <m:sub>
            <m:r>
              <w:rPr>
                <w:rFonts w:ascii="Cambria Math" w:eastAsia="Malgun Gothic" w:hAnsi="Cambria Math"/>
                <w:color w:val="000000"/>
                <w:lang w:val="en-US" w:eastAsia="ko-KR"/>
              </w:rPr>
              <m:t>1</m:t>
            </m:r>
          </m:sub>
        </m:sSub>
      </m:oMath>
      <w:r w:rsidRPr="005D00E2">
        <w:rPr>
          <w:rFonts w:eastAsia="Malgun Gothic"/>
          <w:color w:val="000000"/>
          <w:lang w:val="en-US" w:eastAsia="ko-KR"/>
        </w:rPr>
        <w:t>)</w:t>
      </w:r>
      <w:r>
        <w:rPr>
          <w:rFonts w:eastAsia="Malgun Gothic"/>
          <w:color w:val="000000"/>
          <w:lang w:val="en-US" w:eastAsia="ko-KR"/>
        </w:rPr>
        <w:t xml:space="preserve"> is provided below, </w:t>
      </w:r>
    </w:p>
    <w:p w14:paraId="6C947680" w14:textId="77777777" w:rsidR="001A0DAA" w:rsidRDefault="001A0DAA" w:rsidP="00137729">
      <w:pPr>
        <w:pStyle w:val="EQ"/>
        <w:rPr>
          <w:rFonts w:eastAsia="Malgun Gothic"/>
          <w:color w:val="000000"/>
          <w:lang w:val="en-US" w:eastAsia="ko-KR"/>
        </w:rPr>
      </w:pPr>
      <m:oMathPara>
        <m:oMath>
          <m:r>
            <w:rPr>
              <w:rFonts w:ascii="Cambria Math" w:eastAsia="Malgun Gothic" w:hAnsi="Cambria Math"/>
              <w:color w:val="000000"/>
              <w:lang w:val="en-US" w:eastAsia="ko-KR"/>
            </w:rPr>
            <m:t>r=floor</m:t>
          </m:r>
          <m:d>
            <m:dPr>
              <m:ctrlPr>
                <w:rPr>
                  <w:rFonts w:ascii="Cambria Math" w:eastAsia="Malgun Gothic" w:hAnsi="Cambria Math"/>
                  <w:i/>
                  <w:color w:val="000000"/>
                  <w:lang w:val="en-US" w:eastAsia="ko-KR"/>
                </w:rPr>
              </m:ctrlPr>
            </m:dPr>
            <m:e>
              <m:f>
                <m:fPr>
                  <m:ctrlPr>
                    <w:rPr>
                      <w:rFonts w:ascii="Cambria Math" w:eastAsia="Malgun Gothic" w:hAnsi="Cambria Math"/>
                      <w:i/>
                      <w:color w:val="000000"/>
                      <w:lang w:val="en-US" w:eastAsia="ko-KR"/>
                    </w:rPr>
                  </m:ctrlPr>
                </m:fPr>
                <m:num>
                  <m:sSubSup>
                    <m:sSubSupPr>
                      <m:ctrlPr>
                        <w:rPr>
                          <w:rFonts w:ascii="Cambria Math" w:eastAsia="Malgun Gothic" w:hAnsi="Cambria Math"/>
                          <w:i/>
                          <w:color w:val="000000"/>
                          <w:lang w:val="en-US" w:eastAsia="ko-KR"/>
                        </w:rPr>
                      </m:ctrlPr>
                    </m:sSubSupPr>
                    <m:e>
                      <m:r>
                        <w:rPr>
                          <w:rFonts w:ascii="Cambria Math" w:eastAsia="Malgun Gothic" w:hAnsi="Cambria Math"/>
                          <w:color w:val="000000"/>
                          <w:lang w:val="en-US" w:eastAsia="ko-KR"/>
                        </w:rPr>
                        <m:t>N</m:t>
                      </m:r>
                    </m:e>
                    <m:sub>
                      <m:r>
                        <w:rPr>
                          <w:rFonts w:ascii="Cambria Math" w:eastAsia="Malgun Gothic" w:hAnsi="Cambria Math"/>
                          <w:color w:val="000000"/>
                          <w:lang w:val="en-US" w:eastAsia="ko-KR"/>
                        </w:rPr>
                        <m:t>ID</m:t>
                      </m:r>
                    </m:sub>
                    <m:sup>
                      <m:r>
                        <w:rPr>
                          <w:rFonts w:ascii="Cambria Math" w:eastAsia="Malgun Gothic" w:hAnsi="Cambria Math"/>
                          <w:color w:val="000000"/>
                          <w:lang w:val="en-US" w:eastAsia="ko-KR"/>
                        </w:rPr>
                        <m:t>(1)</m:t>
                      </m:r>
                    </m:sup>
                  </m:sSubSup>
                </m:num>
                <m:den>
                  <m:r>
                    <w:rPr>
                      <w:rFonts w:ascii="Cambria Math" w:eastAsia="Malgun Gothic" w:hAnsi="Cambria Math"/>
                      <w:color w:val="000000"/>
                      <w:lang w:val="en-US" w:eastAsia="ko-KR"/>
                    </w:rPr>
                    <m:t>127</m:t>
                  </m:r>
                </m:den>
              </m:f>
            </m:e>
          </m:d>
        </m:oMath>
      </m:oMathPara>
    </w:p>
    <w:p w14:paraId="097960C6" w14:textId="75E18011" w:rsidR="001A0DAA" w:rsidRDefault="00CE12AE" w:rsidP="00137729">
      <w:pPr>
        <w:pStyle w:val="EQ"/>
        <w:rPr>
          <w:rFonts w:eastAsia="Malgun Gothic"/>
          <w:color w:val="000000"/>
          <w:lang w:val="en-US" w:eastAsia="ko-KR"/>
        </w:rPr>
      </w:pPr>
      <m:oMathPara>
        <m:oMath>
          <m:sSub>
            <m:sSubPr>
              <m:ctrlPr>
                <w:rPr>
                  <w:rFonts w:ascii="Cambria Math" w:eastAsia="Malgun Gothic" w:hAnsi="Cambria Math"/>
                  <w:i/>
                  <w:color w:val="000000"/>
                  <w:lang w:val="en-US" w:eastAsia="ko-KR"/>
                </w:rPr>
              </m:ctrlPr>
            </m:sSubPr>
            <m:e>
              <m:r>
                <w:rPr>
                  <w:rFonts w:ascii="Cambria Math" w:eastAsia="Malgun Gothic" w:hAnsi="Cambria Math"/>
                  <w:color w:val="000000"/>
                  <w:lang w:val="en-US" w:eastAsia="ko-KR"/>
                </w:rPr>
                <m:t>m</m:t>
              </m:r>
            </m:e>
            <m:sub>
              <m:r>
                <w:rPr>
                  <w:rFonts w:ascii="Cambria Math" w:eastAsia="Malgun Gothic" w:hAnsi="Cambria Math"/>
                  <w:color w:val="000000"/>
                  <w:lang w:val="en-US" w:eastAsia="ko-KR"/>
                </w:rPr>
                <m:t>0</m:t>
              </m:r>
            </m:sub>
          </m:sSub>
          <m:r>
            <w:rPr>
              <w:rFonts w:ascii="Cambria Math" w:eastAsia="Malgun Gothic" w:hAnsi="Cambria Math"/>
              <w:color w:val="000000"/>
              <w:lang w:val="en-US" w:eastAsia="ko-KR"/>
            </w:rPr>
            <m:t>=</m:t>
          </m:r>
          <m:sSubSup>
            <m:sSubSupPr>
              <m:ctrlPr>
                <w:rPr>
                  <w:rFonts w:ascii="Cambria Math" w:eastAsia="Malgun Gothic" w:hAnsi="Cambria Math"/>
                  <w:i/>
                  <w:color w:val="000000"/>
                  <w:lang w:val="en-US" w:eastAsia="ko-KR"/>
                </w:rPr>
              </m:ctrlPr>
            </m:sSubSupPr>
            <m:e>
              <m:r>
                <w:rPr>
                  <w:rFonts w:ascii="Cambria Math" w:eastAsia="Malgun Gothic" w:hAnsi="Cambria Math"/>
                  <w:color w:val="000000"/>
                  <w:lang w:val="en-US" w:eastAsia="ko-KR"/>
                </w:rPr>
                <m:t>N</m:t>
              </m:r>
            </m:e>
            <m:sub>
              <m:r>
                <w:rPr>
                  <w:rFonts w:ascii="Cambria Math" w:eastAsia="Malgun Gothic" w:hAnsi="Cambria Math"/>
                  <w:color w:val="000000"/>
                  <w:lang w:val="en-US" w:eastAsia="ko-KR"/>
                </w:rPr>
                <m:t>ID</m:t>
              </m:r>
            </m:sub>
            <m:sup>
              <m:r>
                <w:rPr>
                  <w:rFonts w:ascii="Cambria Math" w:eastAsia="Malgun Gothic" w:hAnsi="Cambria Math"/>
                  <w:color w:val="000000"/>
                  <w:lang w:val="en-US" w:eastAsia="ko-KR"/>
                </w:rPr>
                <m:t>(1)</m:t>
              </m:r>
            </m:sup>
          </m:sSubSup>
          <m:r>
            <w:rPr>
              <w:rFonts w:ascii="Cambria Math" w:eastAsia="Malgun Gothic" w:hAnsi="Cambria Math"/>
              <w:color w:val="000000"/>
              <w:lang w:val="en-US" w:eastAsia="ko-KR"/>
            </w:rPr>
            <m:t>-127r</m:t>
          </m:r>
        </m:oMath>
      </m:oMathPara>
    </w:p>
    <w:p w14:paraId="0BCFFC85" w14:textId="2A640C55" w:rsidR="001A0DAA" w:rsidRDefault="00CE12AE" w:rsidP="001A0DAA">
      <w:pPr>
        <w:pStyle w:val="EQ"/>
        <w:rPr>
          <w:rFonts w:eastAsia="Malgun Gothic"/>
          <w:color w:val="000000"/>
          <w:lang w:val="en-US" w:eastAsia="ko-KR"/>
        </w:rPr>
      </w:pPr>
      <m:oMathPara>
        <m:oMath>
          <m:sSub>
            <m:sSubPr>
              <m:ctrlPr>
                <w:rPr>
                  <w:rFonts w:ascii="Cambria Math" w:eastAsia="Malgun Gothic" w:hAnsi="Cambria Math"/>
                  <w:i/>
                  <w:color w:val="000000"/>
                  <w:lang w:val="en-US" w:eastAsia="ko-KR"/>
                </w:rPr>
              </m:ctrlPr>
            </m:sSubPr>
            <m:e>
              <m:r>
                <w:rPr>
                  <w:rFonts w:ascii="Cambria Math" w:eastAsia="Malgun Gothic" w:hAnsi="Cambria Math"/>
                  <w:color w:val="000000"/>
                  <w:lang w:val="en-US" w:eastAsia="ko-KR"/>
                </w:rPr>
                <m:t>m</m:t>
              </m:r>
            </m:e>
            <m:sub>
              <m:r>
                <w:rPr>
                  <w:rFonts w:ascii="Cambria Math" w:eastAsia="Malgun Gothic" w:hAnsi="Cambria Math"/>
                  <w:color w:val="000000"/>
                  <w:lang w:val="en-US" w:eastAsia="ko-KR"/>
                </w:rPr>
                <m:t>1</m:t>
              </m:r>
            </m:sub>
          </m:sSub>
          <m:r>
            <w:rPr>
              <w:rFonts w:ascii="Cambria Math" w:eastAsia="Malgun Gothic" w:hAnsi="Cambria Math"/>
              <w:color w:val="000000"/>
              <w:lang w:val="en-US" w:eastAsia="ko-KR"/>
            </w:rPr>
            <m:t>=5</m:t>
          </m:r>
          <m:sSubSup>
            <m:sSubSupPr>
              <m:ctrlPr>
                <w:rPr>
                  <w:rFonts w:ascii="Cambria Math" w:eastAsia="Malgun Gothic" w:hAnsi="Cambria Math"/>
                  <w:i/>
                  <w:color w:val="000000"/>
                  <w:lang w:val="en-US" w:eastAsia="ko-KR"/>
                </w:rPr>
              </m:ctrlPr>
            </m:sSubSupPr>
            <m:e>
              <m:r>
                <w:rPr>
                  <w:rFonts w:ascii="Cambria Math" w:eastAsia="Malgun Gothic" w:hAnsi="Cambria Math"/>
                  <w:color w:val="000000"/>
                  <w:lang w:val="en-US" w:eastAsia="ko-KR"/>
                </w:rPr>
                <m:t>N</m:t>
              </m:r>
            </m:e>
            <m:sub>
              <m:r>
                <w:rPr>
                  <w:rFonts w:ascii="Cambria Math" w:eastAsia="Malgun Gothic" w:hAnsi="Cambria Math"/>
                  <w:color w:val="000000"/>
                  <w:lang w:val="en-US" w:eastAsia="ko-KR"/>
                </w:rPr>
                <m:t>ID</m:t>
              </m:r>
            </m:sub>
            <m:sup>
              <m:r>
                <w:rPr>
                  <w:rFonts w:ascii="Cambria Math" w:eastAsia="Malgun Gothic" w:hAnsi="Cambria Math"/>
                  <w:color w:val="000000"/>
                  <w:lang w:val="en-US" w:eastAsia="ko-KR"/>
                </w:rPr>
                <m:t>(2)</m:t>
              </m:r>
            </m:sup>
          </m:sSubSup>
          <m:r>
            <w:rPr>
              <w:rFonts w:ascii="Cambria Math" w:eastAsia="Malgun Gothic" w:hAnsi="Cambria Math"/>
              <w:color w:val="000000"/>
              <w:lang w:val="en-US" w:eastAsia="ko-KR"/>
            </w:rPr>
            <m:t>,</m:t>
          </m:r>
        </m:oMath>
      </m:oMathPara>
    </w:p>
    <w:p w14:paraId="20B0922D" w14:textId="0D6D6750" w:rsidR="00164B66" w:rsidRDefault="00137729" w:rsidP="001A0DAA">
      <w:pPr>
        <w:pStyle w:val="EQ"/>
      </w:pPr>
      <w:r w:rsidRPr="0046397C">
        <w:t xml:space="preserve">where </w:t>
      </w:r>
      <w:r w:rsidRPr="0046397C">
        <w:rPr>
          <w:position w:val="-10"/>
        </w:rPr>
        <w:object w:dxaOrig="1140" w:dyaOrig="340" w14:anchorId="387DBB2A">
          <v:shape id="_x0000_i1049" type="#_x0000_t75" style="width:57.5pt;height:17.2pt" o:ole="">
            <v:imagedata r:id="rId60" o:title=""/>
          </v:shape>
          <o:OLEObject Type="Embed" ProgID="Equation.3" ShapeID="_x0000_i1049" DrawAspect="Content" ObjectID="_1555528671" r:id="rId61"/>
        </w:object>
      </w:r>
      <w:r w:rsidRPr="0046397C">
        <w:t xml:space="preserve"> is the physical-layer identity within the physical-layer cell identity group</w:t>
      </w:r>
      <w:r w:rsidRPr="0046397C">
        <w:rPr>
          <w:position w:val="-10"/>
        </w:rPr>
        <w:object w:dxaOrig="420" w:dyaOrig="340" w14:anchorId="4A821512">
          <v:shape id="_x0000_i1050" type="#_x0000_t75" style="width:23.1pt;height:17.75pt" o:ole="">
            <v:imagedata r:id="rId62" o:title=""/>
          </v:shape>
          <o:OLEObject Type="Embed" ProgID="Equation.3" ShapeID="_x0000_i1050" DrawAspect="Content" ObjectID="_1555528672" r:id="rId63"/>
        </w:object>
      </w:r>
      <w:r w:rsidR="001A0DAA">
        <w:t>.</w:t>
      </w:r>
      <w:r w:rsidRPr="0046397C">
        <w:t xml:space="preserve"> </w:t>
      </w:r>
    </w:p>
    <w:p w14:paraId="4607897C" w14:textId="0E9B6927" w:rsidR="00413ECF" w:rsidRPr="00413ECF" w:rsidRDefault="00413ECF" w:rsidP="00413ECF">
      <w:r>
        <w:t>Note that the cyclic shift steps (</w:t>
      </w:r>
      <m:oMath>
        <m:sSub>
          <m:sSubPr>
            <m:ctrlPr>
              <w:rPr>
                <w:rFonts w:ascii="Cambria Math" w:eastAsia="Malgun Gothic" w:hAnsi="Cambria Math"/>
                <w:i/>
                <w:color w:val="000000"/>
                <w:lang w:val="en-US" w:eastAsia="ko-KR"/>
              </w:rPr>
            </m:ctrlPr>
          </m:sSubPr>
          <m:e>
            <m:r>
              <w:rPr>
                <w:rFonts w:ascii="Cambria Math" w:eastAsia="Malgun Gothic" w:hAnsi="Cambria Math"/>
                <w:color w:val="000000"/>
                <w:lang w:val="en-US" w:eastAsia="ko-KR"/>
              </w:rPr>
              <m:t>m</m:t>
            </m:r>
          </m:e>
          <m:sub>
            <m:r>
              <w:rPr>
                <w:rFonts w:ascii="Cambria Math" w:eastAsia="Malgun Gothic" w:hAnsi="Cambria Math"/>
                <w:color w:val="000000"/>
                <w:lang w:val="en-US" w:eastAsia="ko-KR"/>
              </w:rPr>
              <m:t>1</m:t>
            </m:r>
          </m:sub>
        </m:sSub>
      </m:oMath>
      <w:r>
        <w:t xml:space="preserve">) of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e>
            </m:d>
          </m:sup>
        </m:sSup>
      </m:oMath>
      <w:r>
        <w:t xml:space="preserve"> are chosen large enough to avoid confusion in the presence of any large initial CFO. </w:t>
      </w:r>
    </w:p>
    <w:p w14:paraId="4A3CA3EF" w14:textId="70B288C3" w:rsidR="00844EAD" w:rsidRDefault="00844EAD" w:rsidP="00844EAD">
      <w:pPr>
        <w:spacing w:after="0"/>
      </w:pPr>
      <w:r w:rsidRPr="006735BC">
        <w:rPr>
          <w:b/>
          <w:u w:val="single"/>
          <w:lang w:val="en-US" w:eastAsia="zh-CN"/>
        </w:rPr>
        <w:t xml:space="preserve">Proposal </w:t>
      </w:r>
      <w:r w:rsidR="00F70786">
        <w:rPr>
          <w:b/>
          <w:u w:val="single"/>
          <w:lang w:val="en-US" w:eastAsia="zh-CN"/>
        </w:rPr>
        <w:t>2</w:t>
      </w:r>
      <w:r w:rsidRPr="006735BC">
        <w:rPr>
          <w:b/>
          <w:lang w:val="en-US" w:eastAsia="zh-CN"/>
        </w:rPr>
        <w:t>:</w:t>
      </w:r>
      <w:r w:rsidRPr="006735BC">
        <w:rPr>
          <w:lang w:val="en-US" w:eastAsia="zh-CN"/>
        </w:rPr>
        <w:t xml:space="preserve"> </w:t>
      </w:r>
      <w:r>
        <w:rPr>
          <w:lang w:val="en-US" w:eastAsia="zh-CN"/>
        </w:rPr>
        <w:t xml:space="preserve">NR adopts the NR-SSS sequence design explicitly described in Section </w:t>
      </w:r>
      <w:r>
        <w:rPr>
          <w:lang w:val="en-US" w:eastAsia="zh-CN"/>
        </w:rPr>
        <w:fldChar w:fldCharType="begin"/>
      </w:r>
      <w:r>
        <w:rPr>
          <w:lang w:val="en-US" w:eastAsia="zh-CN"/>
        </w:rPr>
        <w:instrText xml:space="preserve"> REF _Ref478435151 \r \h </w:instrText>
      </w:r>
      <w:r>
        <w:rPr>
          <w:lang w:val="en-US" w:eastAsia="zh-CN"/>
        </w:rPr>
      </w:r>
      <w:r>
        <w:rPr>
          <w:lang w:val="en-US" w:eastAsia="zh-CN"/>
        </w:rPr>
        <w:fldChar w:fldCharType="separate"/>
      </w:r>
      <w:r w:rsidR="00760C28">
        <w:rPr>
          <w:lang w:val="en-US" w:eastAsia="zh-CN"/>
        </w:rPr>
        <w:t>4.1</w:t>
      </w:r>
      <w:r>
        <w:rPr>
          <w:lang w:val="en-US" w:eastAsia="zh-CN"/>
        </w:rPr>
        <w:fldChar w:fldCharType="end"/>
      </w:r>
      <w:r>
        <w:rPr>
          <w:lang w:val="en-US" w:eastAsia="zh-CN"/>
        </w:rPr>
        <w:t>.</w:t>
      </w:r>
    </w:p>
    <w:p w14:paraId="010D1895" w14:textId="77777777" w:rsidR="00844EAD" w:rsidRDefault="00844EAD" w:rsidP="00137729">
      <w:pPr>
        <w:spacing w:after="0"/>
      </w:pPr>
    </w:p>
    <w:p w14:paraId="54BEE212" w14:textId="6240037A" w:rsidR="00CE28EF" w:rsidRDefault="00CE28EF" w:rsidP="00CE28EF">
      <w:pPr>
        <w:pStyle w:val="Heading2"/>
      </w:pPr>
      <w:bookmarkStart w:id="10" w:name="_Ref481584222"/>
      <w:r>
        <w:t>5</w:t>
      </w:r>
      <w:r w:rsidR="00B43FC6">
        <w:t>ms t</w:t>
      </w:r>
      <w:r>
        <w:t xml:space="preserve">iming boundary </w:t>
      </w:r>
      <w:bookmarkEnd w:id="10"/>
      <w:r w:rsidR="00DF5633">
        <w:t>indication</w:t>
      </w:r>
    </w:p>
    <w:p w14:paraId="647C0850" w14:textId="4F09329E" w:rsidR="003D676E" w:rsidRDefault="00166292" w:rsidP="003D676E">
      <w:pPr>
        <w:spacing w:after="0"/>
      </w:pPr>
      <w:r>
        <w:t>NR may support 5ms sync signal burst set periodicity.</w:t>
      </w:r>
      <w:r w:rsidR="005530C0">
        <w:t xml:space="preserve"> </w:t>
      </w:r>
      <w:r>
        <w:t xml:space="preserve">Furthermore, </w:t>
      </w:r>
      <w:r w:rsidRPr="003D676E">
        <w:t>RAN1 agreed that “Number of SSS signals: 1000 post-scrambling”</w:t>
      </w:r>
      <w:r>
        <w:t>.</w:t>
      </w:r>
      <w:r w:rsidR="005530C0">
        <w:t xml:space="preserve"> As a result, we </w:t>
      </w:r>
      <w:r w:rsidR="001609D3">
        <w:t>have the following proposals to enable 5ms timing indication</w:t>
      </w:r>
      <w:r w:rsidR="005530C0">
        <w:t>:</w:t>
      </w:r>
    </w:p>
    <w:p w14:paraId="50FE499A" w14:textId="727FB3C4" w:rsidR="005530C0" w:rsidRPr="00A03748" w:rsidRDefault="005530C0" w:rsidP="005530C0">
      <w:pPr>
        <w:pStyle w:val="ListParagraph"/>
        <w:numPr>
          <w:ilvl w:val="0"/>
          <w:numId w:val="11"/>
        </w:numPr>
        <w:spacing w:after="0"/>
        <w:rPr>
          <w:rFonts w:ascii="Times New Roman" w:hAnsi="Times New Roman"/>
          <w:sz w:val="20"/>
          <w:szCs w:val="20"/>
        </w:rPr>
      </w:pPr>
      <w:r w:rsidRPr="00A03748">
        <w:rPr>
          <w:rFonts w:ascii="Times New Roman" w:hAnsi="Times New Roman"/>
          <w:sz w:val="20"/>
          <w:szCs w:val="20"/>
        </w:rPr>
        <w:t xml:space="preserve">NR-SSS is used </w:t>
      </w:r>
      <w:r w:rsidR="002545AA" w:rsidRPr="00A03748">
        <w:rPr>
          <w:rFonts w:ascii="Times New Roman" w:hAnsi="Times New Roman"/>
          <w:sz w:val="20"/>
          <w:szCs w:val="20"/>
        </w:rPr>
        <w:t>to</w:t>
      </w:r>
      <w:r w:rsidRPr="00A03748">
        <w:rPr>
          <w:rFonts w:ascii="Times New Roman" w:hAnsi="Times New Roman"/>
          <w:sz w:val="20"/>
          <w:szCs w:val="20"/>
        </w:rPr>
        <w:t xml:space="preserve"> carry the 5ms timing boundary</w:t>
      </w:r>
      <w:r w:rsidR="001609D3" w:rsidRPr="00A03748">
        <w:rPr>
          <w:rFonts w:ascii="Times New Roman" w:hAnsi="Times New Roman"/>
          <w:sz w:val="20"/>
          <w:szCs w:val="20"/>
        </w:rPr>
        <w:t xml:space="preserve"> (e.g., pre-amble SSS and mid-amble SSS)</w:t>
      </w:r>
    </w:p>
    <w:p w14:paraId="6131BFF1" w14:textId="77777777" w:rsidR="00574776" w:rsidRDefault="00F66970" w:rsidP="005530C0">
      <w:pPr>
        <w:pStyle w:val="ListParagraph"/>
        <w:numPr>
          <w:ilvl w:val="0"/>
          <w:numId w:val="11"/>
        </w:numPr>
        <w:spacing w:after="0"/>
        <w:rPr>
          <w:rFonts w:ascii="Times New Roman" w:hAnsi="Times New Roman"/>
          <w:sz w:val="20"/>
          <w:szCs w:val="20"/>
        </w:rPr>
      </w:pPr>
      <w:r w:rsidRPr="00A03748">
        <w:rPr>
          <w:rFonts w:ascii="Times New Roman" w:hAnsi="Times New Roman"/>
          <w:sz w:val="20"/>
          <w:szCs w:val="20"/>
        </w:rPr>
        <w:t xml:space="preserve">Pre-amble and mid-amble SSS are signaled through </w:t>
      </w:r>
      <w:r w:rsidR="00E6582E" w:rsidRPr="0033481B">
        <w:rPr>
          <w:rFonts w:ascii="Times New Roman" w:hAnsi="Times New Roman"/>
          <w:b/>
          <w:sz w:val="20"/>
          <w:szCs w:val="20"/>
        </w:rPr>
        <w:t xml:space="preserve">frequency domain (FD) </w:t>
      </w:r>
      <w:r w:rsidRPr="0033481B">
        <w:rPr>
          <w:rFonts w:ascii="Times New Roman" w:hAnsi="Times New Roman"/>
          <w:b/>
          <w:sz w:val="20"/>
          <w:szCs w:val="20"/>
        </w:rPr>
        <w:t>resource mapping</w:t>
      </w:r>
      <w:r w:rsidRPr="00A03748">
        <w:rPr>
          <w:rFonts w:ascii="Times New Roman" w:hAnsi="Times New Roman"/>
          <w:sz w:val="20"/>
          <w:szCs w:val="20"/>
        </w:rPr>
        <w:t xml:space="preserve">. More specifically, </w:t>
      </w:r>
    </w:p>
    <w:p w14:paraId="187FA5BB" w14:textId="09CC49AD" w:rsidR="005530C0" w:rsidRDefault="00574776" w:rsidP="00574776">
      <w:pPr>
        <w:pStyle w:val="ListParagraph"/>
        <w:numPr>
          <w:ilvl w:val="1"/>
          <w:numId w:val="11"/>
        </w:numPr>
        <w:spacing w:after="0"/>
        <w:rPr>
          <w:rFonts w:ascii="Times New Roman" w:hAnsi="Times New Roman"/>
          <w:sz w:val="20"/>
          <w:szCs w:val="20"/>
        </w:rPr>
      </w:pPr>
      <w:r w:rsidRPr="00574776">
        <w:rPr>
          <w:rFonts w:ascii="Times New Roman" w:hAnsi="Times New Roman"/>
          <w:b/>
          <w:sz w:val="20"/>
          <w:szCs w:val="20"/>
          <w:u w:val="single"/>
        </w:rPr>
        <w:t>Option 1</w:t>
      </w:r>
      <w:r>
        <w:rPr>
          <w:rFonts w:ascii="Times New Roman" w:hAnsi="Times New Roman"/>
          <w:sz w:val="20"/>
          <w:szCs w:val="20"/>
        </w:rPr>
        <w:t>: T</w:t>
      </w:r>
      <w:r w:rsidR="00E6582E" w:rsidRPr="00A03748">
        <w:rPr>
          <w:rFonts w:ascii="Times New Roman" w:hAnsi="Times New Roman"/>
          <w:sz w:val="20"/>
          <w:szCs w:val="20"/>
        </w:rPr>
        <w:t xml:space="preserve">he FD resource mapping of mid-amble SSS is a cyclic shift of the FD resource mapping of pre-amble SSS, which is described in </w:t>
      </w:r>
      <w:r w:rsidR="00E6582E" w:rsidRPr="00A03748">
        <w:rPr>
          <w:rFonts w:ascii="Times New Roman" w:hAnsi="Times New Roman"/>
          <w:sz w:val="20"/>
          <w:szCs w:val="20"/>
        </w:rPr>
        <w:fldChar w:fldCharType="begin"/>
      </w:r>
      <w:r w:rsidR="00E6582E" w:rsidRPr="00A03748">
        <w:rPr>
          <w:rFonts w:ascii="Times New Roman" w:hAnsi="Times New Roman"/>
          <w:sz w:val="20"/>
          <w:szCs w:val="20"/>
        </w:rPr>
        <w:instrText xml:space="preserve"> REF _Ref481584514 \h  \* MERGEFORMAT </w:instrText>
      </w:r>
      <w:r w:rsidR="00E6582E" w:rsidRPr="00A03748">
        <w:rPr>
          <w:rFonts w:ascii="Times New Roman" w:hAnsi="Times New Roman"/>
          <w:sz w:val="20"/>
          <w:szCs w:val="20"/>
        </w:rPr>
      </w:r>
      <w:r w:rsidR="00E6582E" w:rsidRPr="00A03748">
        <w:rPr>
          <w:rFonts w:ascii="Times New Roman" w:hAnsi="Times New Roman"/>
          <w:sz w:val="20"/>
          <w:szCs w:val="20"/>
        </w:rPr>
        <w:fldChar w:fldCharType="separate"/>
      </w:r>
      <w:r w:rsidR="00413ECF" w:rsidRPr="00413ECF">
        <w:rPr>
          <w:rFonts w:ascii="Times New Roman" w:hAnsi="Times New Roman"/>
          <w:sz w:val="20"/>
          <w:szCs w:val="20"/>
        </w:rPr>
        <w:t xml:space="preserve">Figure </w:t>
      </w:r>
      <w:r w:rsidR="00413ECF" w:rsidRPr="00413ECF">
        <w:rPr>
          <w:rFonts w:ascii="Times New Roman" w:hAnsi="Times New Roman"/>
          <w:noProof/>
          <w:sz w:val="20"/>
          <w:szCs w:val="20"/>
        </w:rPr>
        <w:t>2</w:t>
      </w:r>
      <w:r w:rsidR="00E6582E" w:rsidRPr="00A03748">
        <w:rPr>
          <w:rFonts w:ascii="Times New Roman" w:hAnsi="Times New Roman"/>
          <w:sz w:val="20"/>
          <w:szCs w:val="20"/>
        </w:rPr>
        <w:fldChar w:fldCharType="end"/>
      </w:r>
      <w:r>
        <w:rPr>
          <w:rFonts w:ascii="Times New Roman" w:hAnsi="Times New Roman"/>
          <w:sz w:val="20"/>
          <w:szCs w:val="20"/>
        </w:rPr>
        <w:t>a.</w:t>
      </w:r>
    </w:p>
    <w:p w14:paraId="644A1770" w14:textId="34AE811A" w:rsidR="00574776" w:rsidRDefault="00574776" w:rsidP="00574776">
      <w:pPr>
        <w:pStyle w:val="ListParagraph"/>
        <w:numPr>
          <w:ilvl w:val="1"/>
          <w:numId w:val="11"/>
        </w:numPr>
        <w:spacing w:after="0"/>
        <w:rPr>
          <w:rFonts w:ascii="Times New Roman" w:hAnsi="Times New Roman"/>
          <w:sz w:val="20"/>
          <w:szCs w:val="20"/>
        </w:rPr>
      </w:pPr>
      <w:r w:rsidRPr="00574776">
        <w:rPr>
          <w:rFonts w:ascii="Times New Roman" w:hAnsi="Times New Roman"/>
          <w:b/>
          <w:sz w:val="20"/>
          <w:szCs w:val="20"/>
          <w:u w:val="single"/>
        </w:rPr>
        <w:t>Option 2</w:t>
      </w:r>
      <w:r w:rsidRPr="00574776">
        <w:rPr>
          <w:rFonts w:ascii="Times New Roman" w:hAnsi="Times New Roman"/>
          <w:sz w:val="20"/>
          <w:szCs w:val="20"/>
          <w:u w:val="single"/>
        </w:rPr>
        <w:t>:</w:t>
      </w:r>
      <w:r w:rsidRPr="00574776">
        <w:rPr>
          <w:rFonts w:ascii="Times New Roman" w:hAnsi="Times New Roman"/>
          <w:sz w:val="20"/>
          <w:szCs w:val="20"/>
        </w:rPr>
        <w:t xml:space="preserve"> The</w:t>
      </w:r>
      <w:r>
        <w:rPr>
          <w:rFonts w:ascii="Times New Roman" w:hAnsi="Times New Roman"/>
          <w:sz w:val="20"/>
          <w:szCs w:val="20"/>
        </w:rPr>
        <w:t xml:space="preserve"> FD resource mapping for mid-amble SSS is the reversed FD resource mapping for pre-amble SSS as described in </w:t>
      </w:r>
      <w:r w:rsidRPr="00A03748">
        <w:rPr>
          <w:rFonts w:ascii="Times New Roman" w:hAnsi="Times New Roman"/>
          <w:sz w:val="20"/>
          <w:szCs w:val="20"/>
        </w:rPr>
        <w:fldChar w:fldCharType="begin"/>
      </w:r>
      <w:r w:rsidRPr="00A03748">
        <w:rPr>
          <w:rFonts w:ascii="Times New Roman" w:hAnsi="Times New Roman"/>
          <w:sz w:val="20"/>
          <w:szCs w:val="20"/>
        </w:rPr>
        <w:instrText xml:space="preserve"> REF _Ref481584514 \h  \* MERGEFORMAT </w:instrText>
      </w:r>
      <w:r w:rsidRPr="00A03748">
        <w:rPr>
          <w:rFonts w:ascii="Times New Roman" w:hAnsi="Times New Roman"/>
          <w:sz w:val="20"/>
          <w:szCs w:val="20"/>
        </w:rPr>
      </w:r>
      <w:r w:rsidRPr="00A03748">
        <w:rPr>
          <w:rFonts w:ascii="Times New Roman" w:hAnsi="Times New Roman"/>
          <w:sz w:val="20"/>
          <w:szCs w:val="20"/>
        </w:rPr>
        <w:fldChar w:fldCharType="separate"/>
      </w:r>
      <w:r w:rsidR="00413ECF" w:rsidRPr="00413ECF">
        <w:rPr>
          <w:rFonts w:ascii="Times New Roman" w:hAnsi="Times New Roman"/>
          <w:sz w:val="20"/>
          <w:szCs w:val="20"/>
        </w:rPr>
        <w:t xml:space="preserve">Figure </w:t>
      </w:r>
      <w:r w:rsidR="00413ECF" w:rsidRPr="00413ECF">
        <w:rPr>
          <w:rFonts w:ascii="Times New Roman" w:hAnsi="Times New Roman"/>
          <w:noProof/>
          <w:sz w:val="20"/>
          <w:szCs w:val="20"/>
        </w:rPr>
        <w:t>2</w:t>
      </w:r>
      <w:r w:rsidRPr="00A03748">
        <w:rPr>
          <w:rFonts w:ascii="Times New Roman" w:hAnsi="Times New Roman"/>
          <w:sz w:val="20"/>
          <w:szCs w:val="20"/>
        </w:rPr>
        <w:fldChar w:fldCharType="end"/>
      </w:r>
      <w:r>
        <w:rPr>
          <w:rFonts w:ascii="Times New Roman" w:hAnsi="Times New Roman"/>
          <w:sz w:val="20"/>
          <w:szCs w:val="20"/>
        </w:rPr>
        <w:t>b.</w:t>
      </w:r>
    </w:p>
    <w:p w14:paraId="0FDBE746" w14:textId="5201B66D" w:rsidR="00576B2E" w:rsidRDefault="00576B2E" w:rsidP="00574776">
      <w:pPr>
        <w:spacing w:after="0"/>
        <w:ind w:left="1080"/>
      </w:pPr>
    </w:p>
    <w:p w14:paraId="0041AD8C" w14:textId="482F6F80" w:rsidR="00431000" w:rsidRDefault="0033481B" w:rsidP="00431000">
      <w:pPr>
        <w:spacing w:after="0"/>
        <w:jc w:val="center"/>
      </w:pPr>
      <w:r>
        <w:object w:dxaOrig="5933" w:dyaOrig="4250" w14:anchorId="549EDE6C">
          <v:shape id="_x0000_i1051" type="#_x0000_t75" style="width:241.8pt;height:173.55pt" o:ole="">
            <v:imagedata r:id="rId64" o:title=""/>
          </v:shape>
          <o:OLEObject Type="Embed" ProgID="Visio.Drawing.11" ShapeID="_x0000_i1051" DrawAspect="Content" ObjectID="_1555528673" r:id="rId65"/>
        </w:object>
      </w:r>
    </w:p>
    <w:p w14:paraId="000E4E0B" w14:textId="6301A84D" w:rsidR="008A3BDD" w:rsidRDefault="008A3BDD" w:rsidP="008A3BDD">
      <w:pPr>
        <w:pStyle w:val="ListParagraph"/>
        <w:numPr>
          <w:ilvl w:val="0"/>
          <w:numId w:val="47"/>
        </w:numPr>
        <w:spacing w:after="0"/>
        <w:jc w:val="center"/>
        <w:rPr>
          <w:rFonts w:ascii="Times New Roman" w:hAnsi="Times New Roman"/>
          <w:sz w:val="20"/>
        </w:rPr>
      </w:pPr>
      <w:r>
        <w:rPr>
          <w:rFonts w:ascii="Times New Roman" w:hAnsi="Times New Roman"/>
          <w:sz w:val="20"/>
        </w:rPr>
        <w:t>Option 1:</w:t>
      </w:r>
      <w:r w:rsidRPr="008A3BDD">
        <w:rPr>
          <w:rFonts w:ascii="Times New Roman" w:hAnsi="Times New Roman"/>
          <w:sz w:val="20"/>
        </w:rPr>
        <w:t xml:space="preserve"> </w:t>
      </w:r>
      <m:oMath>
        <m:r>
          <m:rPr>
            <m:sty m:val="bi"/>
          </m:rPr>
          <w:rPr>
            <w:rFonts w:ascii="Cambria Math" w:hAnsi="Cambria Math"/>
            <w:sz w:val="20"/>
          </w:rPr>
          <m:t>x</m:t>
        </m:r>
      </m:oMath>
      <w:r w:rsidRPr="008A3BDD">
        <w:rPr>
          <w:rFonts w:ascii="Times New Roman" w:hAnsi="Times New Roman"/>
          <w:sz w:val="20"/>
        </w:rPr>
        <w:t>th cyclic shift (</w:t>
      </w:r>
      <m:oMath>
        <m:r>
          <m:rPr>
            <m:sty m:val="bi"/>
          </m:rPr>
          <w:rPr>
            <w:rFonts w:ascii="Cambria Math" w:hAnsi="Cambria Math"/>
            <w:sz w:val="20"/>
          </w:rPr>
          <m:t>x&gt;0</m:t>
        </m:r>
      </m:oMath>
      <w:r w:rsidRPr="008A3BDD">
        <w:rPr>
          <w:rFonts w:ascii="Times New Roman" w:hAnsi="Times New Roman"/>
          <w:sz w:val="20"/>
        </w:rPr>
        <w:t>)</w:t>
      </w:r>
    </w:p>
    <w:p w14:paraId="51A272B4" w14:textId="23CAC74C" w:rsidR="008A3BDD" w:rsidRDefault="008A3BDD" w:rsidP="008A3BDD">
      <w:pPr>
        <w:spacing w:after="0"/>
        <w:jc w:val="center"/>
      </w:pPr>
    </w:p>
    <w:p w14:paraId="354C8334" w14:textId="5808D6BD" w:rsidR="008A3BDD" w:rsidRDefault="0033481B" w:rsidP="008A3BDD">
      <w:pPr>
        <w:spacing w:after="0"/>
        <w:jc w:val="center"/>
      </w:pPr>
      <w:r>
        <w:object w:dxaOrig="5943" w:dyaOrig="4250" w14:anchorId="3FC3BE02">
          <v:shape id="_x0000_i1052" type="#_x0000_t75" style="width:239.1pt;height:170.85pt" o:ole="">
            <v:imagedata r:id="rId66" o:title=""/>
          </v:shape>
          <o:OLEObject Type="Embed" ProgID="Visio.Drawing.11" ShapeID="_x0000_i1052" DrawAspect="Content" ObjectID="_1555528674" r:id="rId67"/>
        </w:object>
      </w:r>
    </w:p>
    <w:p w14:paraId="6813183C" w14:textId="77777777" w:rsidR="008A3BDD" w:rsidRPr="008A3BDD" w:rsidRDefault="008A3BDD" w:rsidP="008A3BDD">
      <w:pPr>
        <w:spacing w:after="0"/>
        <w:jc w:val="center"/>
      </w:pPr>
    </w:p>
    <w:p w14:paraId="3ACF0C41" w14:textId="185E10D9" w:rsidR="008A3BDD" w:rsidRPr="008A3BDD" w:rsidRDefault="008A3BDD" w:rsidP="008A3BDD">
      <w:pPr>
        <w:pStyle w:val="ListParagraph"/>
        <w:numPr>
          <w:ilvl w:val="0"/>
          <w:numId w:val="47"/>
        </w:numPr>
        <w:spacing w:after="0"/>
        <w:jc w:val="center"/>
        <w:rPr>
          <w:rFonts w:ascii="Times New Roman" w:hAnsi="Times New Roman"/>
          <w:sz w:val="20"/>
        </w:rPr>
      </w:pPr>
      <w:r>
        <w:rPr>
          <w:rFonts w:ascii="Times New Roman" w:hAnsi="Times New Roman"/>
          <w:sz w:val="20"/>
        </w:rPr>
        <w:t>Option 2: reversed RE mapping</w:t>
      </w:r>
    </w:p>
    <w:p w14:paraId="43589BCF" w14:textId="14C5E9D9" w:rsidR="00431000" w:rsidRDefault="00431000" w:rsidP="00431000">
      <w:pPr>
        <w:pStyle w:val="Caption"/>
        <w:jc w:val="center"/>
      </w:pPr>
      <w:bookmarkStart w:id="11" w:name="_Ref481584514"/>
      <w:r>
        <w:t xml:space="preserve">Figure </w:t>
      </w:r>
      <w:fldSimple w:instr=" SEQ Figure \* ARABIC ">
        <w:r w:rsidR="00B07258">
          <w:rPr>
            <w:noProof/>
          </w:rPr>
          <w:t>2</w:t>
        </w:r>
      </w:fldSimple>
      <w:bookmarkEnd w:id="11"/>
      <w:r>
        <w:t>. RE</w:t>
      </w:r>
      <w:r w:rsidR="004339B9">
        <w:t xml:space="preserve"> mapping for</w:t>
      </w:r>
      <w:r w:rsidR="008A3BDD">
        <w:t xml:space="preserve"> mid-amble and </w:t>
      </w:r>
      <w:r w:rsidR="004339B9">
        <w:t>pre-amble</w:t>
      </w:r>
      <w:r w:rsidR="007F49D8">
        <w:t xml:space="preserve"> SSS </w:t>
      </w:r>
    </w:p>
    <w:p w14:paraId="4E246D57" w14:textId="06003861" w:rsidR="00B07258" w:rsidRPr="00B07258" w:rsidRDefault="00B07258" w:rsidP="00B07258">
      <w:pPr>
        <w:rPr>
          <w:lang w:val="en-US"/>
        </w:rPr>
      </w:pPr>
      <w:r>
        <w:rPr>
          <w:lang w:val="en-US"/>
        </w:rPr>
        <w:fldChar w:fldCharType="begin"/>
      </w:r>
      <w:r>
        <w:rPr>
          <w:lang w:val="en-US"/>
        </w:rPr>
        <w:instrText xml:space="preserve"> REF _Ref481759083 \h </w:instrText>
      </w:r>
      <w:r>
        <w:rPr>
          <w:lang w:val="en-US"/>
        </w:rPr>
      </w:r>
      <w:r>
        <w:rPr>
          <w:lang w:val="en-US"/>
        </w:rPr>
        <w:fldChar w:fldCharType="separate"/>
      </w:r>
      <w:r>
        <w:t xml:space="preserve">Figure </w:t>
      </w:r>
      <w:r>
        <w:rPr>
          <w:noProof/>
        </w:rPr>
        <w:t>3</w:t>
      </w:r>
      <w:r>
        <w:rPr>
          <w:lang w:val="en-US"/>
        </w:rPr>
        <w:fldChar w:fldCharType="end"/>
      </w:r>
      <w:r>
        <w:rPr>
          <w:lang w:val="en-US"/>
        </w:rPr>
        <w:t xml:space="preserve"> and </w:t>
      </w:r>
      <w:r>
        <w:rPr>
          <w:lang w:val="en-US"/>
        </w:rPr>
        <w:fldChar w:fldCharType="begin"/>
      </w:r>
      <w:r>
        <w:rPr>
          <w:lang w:val="en-US"/>
        </w:rPr>
        <w:instrText xml:space="preserve"> REF _Ref481759092 \h </w:instrText>
      </w:r>
      <w:r>
        <w:rPr>
          <w:lang w:val="en-US"/>
        </w:rPr>
      </w:r>
      <w:r>
        <w:rPr>
          <w:lang w:val="en-US"/>
        </w:rPr>
        <w:fldChar w:fldCharType="separate"/>
      </w:r>
      <w:r>
        <w:t xml:space="preserve">Figure </w:t>
      </w:r>
      <w:r>
        <w:rPr>
          <w:noProof/>
        </w:rPr>
        <w:t>4</w:t>
      </w:r>
      <w:r>
        <w:rPr>
          <w:lang w:val="en-US"/>
        </w:rPr>
        <w:fldChar w:fldCharType="end"/>
      </w:r>
      <w:r>
        <w:rPr>
          <w:lang w:val="en-US"/>
        </w:rPr>
        <w:t xml:space="preserve"> show the cross-correlation properties of the proposed NR-SSS and NR-PSS signals.</w:t>
      </w:r>
      <w:r w:rsidR="00D46315">
        <w:rPr>
          <w:lang w:val="en-US"/>
        </w:rPr>
        <w:t xml:space="preserve"> The amount of cyclic shift in Option 1 is chosen as </w:t>
      </w:r>
      <w:r w:rsidR="00D46315" w:rsidRPr="00D46315">
        <w:rPr>
          <w:i/>
          <w:lang w:val="en-US"/>
        </w:rPr>
        <w:t>x=63</w:t>
      </w:r>
      <w:r w:rsidR="00D46315">
        <w:rPr>
          <w:lang w:val="en-US"/>
        </w:rPr>
        <w:t>.</w:t>
      </w:r>
    </w:p>
    <w:p w14:paraId="5CA1C6E2" w14:textId="7970B804" w:rsidR="00A27817" w:rsidRPr="003160F2" w:rsidRDefault="00601824" w:rsidP="00A27817">
      <w:pPr>
        <w:spacing w:after="0"/>
        <w:rPr>
          <w:lang w:val="en-US" w:eastAsia="zh-CN"/>
        </w:rPr>
      </w:pPr>
      <w:r w:rsidRPr="003160F2">
        <w:rPr>
          <w:b/>
          <w:u w:val="single"/>
          <w:lang w:val="en-US" w:eastAsia="zh-CN"/>
        </w:rPr>
        <w:t xml:space="preserve">Proposal </w:t>
      </w:r>
      <w:r w:rsidR="00F70786">
        <w:rPr>
          <w:b/>
          <w:u w:val="single"/>
          <w:lang w:val="en-US" w:eastAsia="zh-CN"/>
        </w:rPr>
        <w:t>3</w:t>
      </w:r>
      <w:r w:rsidRPr="003160F2">
        <w:rPr>
          <w:b/>
          <w:lang w:val="en-US" w:eastAsia="zh-CN"/>
        </w:rPr>
        <w:t>:</w:t>
      </w:r>
      <w:r w:rsidRPr="003160F2">
        <w:rPr>
          <w:lang w:val="en-US" w:eastAsia="zh-CN"/>
        </w:rPr>
        <w:t xml:space="preserve"> </w:t>
      </w:r>
      <w:r w:rsidR="00A27817" w:rsidRPr="003160F2">
        <w:rPr>
          <w:lang w:val="en-US" w:eastAsia="zh-CN"/>
        </w:rPr>
        <w:t xml:space="preserve">The 5ms timing indication can be signaled </w:t>
      </w:r>
      <w:r w:rsidR="004F2804">
        <w:rPr>
          <w:lang w:val="en-US" w:eastAsia="zh-CN"/>
        </w:rPr>
        <w:t xml:space="preserve">in NR-SSS </w:t>
      </w:r>
      <w:r w:rsidR="00A27817" w:rsidRPr="003160F2">
        <w:rPr>
          <w:lang w:val="en-US" w:eastAsia="zh-CN"/>
        </w:rPr>
        <w:t xml:space="preserve">through </w:t>
      </w:r>
      <w:r w:rsidR="00A27817" w:rsidRPr="00A66BA3">
        <w:rPr>
          <w:b/>
          <w:lang w:val="en-US" w:eastAsia="zh-CN"/>
        </w:rPr>
        <w:t xml:space="preserve">frequency domain </w:t>
      </w:r>
      <w:r w:rsidR="00F34FD1" w:rsidRPr="00A66BA3">
        <w:rPr>
          <w:b/>
          <w:lang w:val="en-US" w:eastAsia="zh-CN"/>
        </w:rPr>
        <w:t xml:space="preserve">(FD) </w:t>
      </w:r>
      <w:r w:rsidR="00A27817" w:rsidRPr="00A66BA3">
        <w:rPr>
          <w:b/>
          <w:lang w:val="en-US" w:eastAsia="zh-CN"/>
        </w:rPr>
        <w:t>resource mapping</w:t>
      </w:r>
      <w:r w:rsidR="00A27817" w:rsidRPr="003160F2">
        <w:rPr>
          <w:lang w:val="en-US" w:eastAsia="zh-CN"/>
        </w:rPr>
        <w:t xml:space="preserve"> when sync burst set periodicity is 5ms. </w:t>
      </w:r>
      <w:r w:rsidR="008E042E">
        <w:t>More specifically, RAN1 adopts one of the following resource mapping options:</w:t>
      </w:r>
    </w:p>
    <w:p w14:paraId="44641C9B" w14:textId="128AAE3F" w:rsidR="008E042E" w:rsidRDefault="008E042E" w:rsidP="008E042E">
      <w:pPr>
        <w:pStyle w:val="ListParagraph"/>
        <w:numPr>
          <w:ilvl w:val="0"/>
          <w:numId w:val="11"/>
        </w:numPr>
        <w:spacing w:after="0"/>
        <w:rPr>
          <w:rFonts w:ascii="Times New Roman" w:hAnsi="Times New Roman"/>
          <w:sz w:val="20"/>
          <w:szCs w:val="20"/>
        </w:rPr>
      </w:pPr>
      <w:r w:rsidRPr="00574776">
        <w:rPr>
          <w:rFonts w:ascii="Times New Roman" w:hAnsi="Times New Roman"/>
          <w:b/>
          <w:sz w:val="20"/>
          <w:szCs w:val="20"/>
          <w:u w:val="single"/>
        </w:rPr>
        <w:t>Option 1</w:t>
      </w:r>
      <w:r>
        <w:rPr>
          <w:rFonts w:ascii="Times New Roman" w:hAnsi="Times New Roman"/>
          <w:sz w:val="20"/>
          <w:szCs w:val="20"/>
        </w:rPr>
        <w:t>: T</w:t>
      </w:r>
      <w:r w:rsidRPr="00A03748">
        <w:rPr>
          <w:rFonts w:ascii="Times New Roman" w:hAnsi="Times New Roman"/>
          <w:sz w:val="20"/>
          <w:szCs w:val="20"/>
        </w:rPr>
        <w:t>he FD resource mapping of mid-amble SSS is a cyclic shift of the FD resource mapping of pre-amble SSS</w:t>
      </w:r>
      <w:r>
        <w:rPr>
          <w:rFonts w:ascii="Times New Roman" w:hAnsi="Times New Roman"/>
          <w:sz w:val="20"/>
          <w:szCs w:val="20"/>
        </w:rPr>
        <w:t>.</w:t>
      </w:r>
    </w:p>
    <w:p w14:paraId="4FAA33DC" w14:textId="458E9B80" w:rsidR="008E042E" w:rsidRDefault="008E042E" w:rsidP="008E042E">
      <w:pPr>
        <w:pStyle w:val="ListParagraph"/>
        <w:numPr>
          <w:ilvl w:val="0"/>
          <w:numId w:val="11"/>
        </w:numPr>
        <w:spacing w:after="0"/>
        <w:rPr>
          <w:rFonts w:ascii="Times New Roman" w:hAnsi="Times New Roman"/>
          <w:sz w:val="20"/>
          <w:szCs w:val="20"/>
        </w:rPr>
      </w:pPr>
      <w:r w:rsidRPr="00574776">
        <w:rPr>
          <w:rFonts w:ascii="Times New Roman" w:hAnsi="Times New Roman"/>
          <w:b/>
          <w:sz w:val="20"/>
          <w:szCs w:val="20"/>
          <w:u w:val="single"/>
        </w:rPr>
        <w:t>Option 2</w:t>
      </w:r>
      <w:r w:rsidRPr="00574776">
        <w:rPr>
          <w:rFonts w:ascii="Times New Roman" w:hAnsi="Times New Roman"/>
          <w:sz w:val="20"/>
          <w:szCs w:val="20"/>
          <w:u w:val="single"/>
        </w:rPr>
        <w:t>:</w:t>
      </w:r>
      <w:r w:rsidRPr="00574776">
        <w:rPr>
          <w:rFonts w:ascii="Times New Roman" w:hAnsi="Times New Roman"/>
          <w:sz w:val="20"/>
          <w:szCs w:val="20"/>
        </w:rPr>
        <w:t xml:space="preserve"> The</w:t>
      </w:r>
      <w:r>
        <w:rPr>
          <w:rFonts w:ascii="Times New Roman" w:hAnsi="Times New Roman"/>
          <w:sz w:val="20"/>
          <w:szCs w:val="20"/>
        </w:rPr>
        <w:t xml:space="preserve"> FD resource mapping for mid-amble SSS is the reversed FD resource mapping for pre-amble SSS.</w:t>
      </w:r>
    </w:p>
    <w:p w14:paraId="28775129" w14:textId="77777777" w:rsidR="00B07258" w:rsidRDefault="004B331C" w:rsidP="00B07258">
      <w:pPr>
        <w:keepNext/>
        <w:spacing w:after="0"/>
        <w:jc w:val="center"/>
      </w:pPr>
      <w:r w:rsidRPr="004B331C">
        <w:rPr>
          <w:noProof/>
          <w:lang w:val="en-US" w:eastAsia="zh-CN"/>
        </w:rPr>
        <w:drawing>
          <wp:inline distT="0" distB="0" distL="0" distR="0" wp14:anchorId="35FF820F" wp14:editId="22A9C4C9">
            <wp:extent cx="2911449" cy="21989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931105" cy="2213764"/>
                    </a:xfrm>
                    <a:prstGeom prst="rect">
                      <a:avLst/>
                    </a:prstGeom>
                    <a:noFill/>
                    <a:ln>
                      <a:noFill/>
                    </a:ln>
                  </pic:spPr>
                </pic:pic>
              </a:graphicData>
            </a:graphic>
          </wp:inline>
        </w:drawing>
      </w:r>
    </w:p>
    <w:p w14:paraId="35312AAD" w14:textId="4D6722F2" w:rsidR="00B07258" w:rsidRDefault="00B07258" w:rsidP="00B07258">
      <w:pPr>
        <w:pStyle w:val="Caption"/>
        <w:jc w:val="center"/>
      </w:pPr>
      <w:bookmarkStart w:id="12" w:name="_Ref481759083"/>
      <w:r>
        <w:t xml:space="preserve">Figure </w:t>
      </w:r>
      <w:fldSimple w:instr=" SEQ Figure \* ARABIC ">
        <w:r>
          <w:rPr>
            <w:noProof/>
          </w:rPr>
          <w:t>3</w:t>
        </w:r>
      </w:fldSimple>
      <w:bookmarkEnd w:id="12"/>
      <w:r>
        <w:t>: NR-SSS cross-correlation</w:t>
      </w:r>
    </w:p>
    <w:p w14:paraId="1DA21D93" w14:textId="77777777" w:rsidR="00B07258" w:rsidRDefault="00B07258" w:rsidP="00B07258">
      <w:pPr>
        <w:spacing w:after="0"/>
        <w:jc w:val="center"/>
      </w:pPr>
    </w:p>
    <w:p w14:paraId="3B9A3702" w14:textId="4DFEEE30" w:rsidR="004B331C" w:rsidRDefault="00B07258" w:rsidP="00B07258">
      <w:pPr>
        <w:spacing w:after="0"/>
        <w:jc w:val="center"/>
      </w:pPr>
      <w:r w:rsidRPr="00B07258">
        <w:rPr>
          <w:noProof/>
          <w:lang w:val="en-US" w:eastAsia="zh-CN"/>
        </w:rPr>
        <w:lastRenderedPageBreak/>
        <w:drawing>
          <wp:inline distT="0" distB="0" distL="0" distR="0" wp14:anchorId="2CC30347" wp14:editId="18B9B998">
            <wp:extent cx="2932954" cy="2215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941135" cy="2221339"/>
                    </a:xfrm>
                    <a:prstGeom prst="rect">
                      <a:avLst/>
                    </a:prstGeom>
                    <a:noFill/>
                    <a:ln>
                      <a:noFill/>
                    </a:ln>
                  </pic:spPr>
                </pic:pic>
              </a:graphicData>
            </a:graphic>
          </wp:inline>
        </w:drawing>
      </w:r>
      <w:r w:rsidRPr="00B07258">
        <w:rPr>
          <w:noProof/>
          <w:lang w:val="en-US" w:eastAsia="zh-CN"/>
        </w:rPr>
        <w:drawing>
          <wp:inline distT="0" distB="0" distL="0" distR="0" wp14:anchorId="4424123D" wp14:editId="2C503F88">
            <wp:extent cx="2896819" cy="2187868"/>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906894" cy="2195477"/>
                    </a:xfrm>
                    <a:prstGeom prst="rect">
                      <a:avLst/>
                    </a:prstGeom>
                    <a:noFill/>
                    <a:ln>
                      <a:noFill/>
                    </a:ln>
                  </pic:spPr>
                </pic:pic>
              </a:graphicData>
            </a:graphic>
          </wp:inline>
        </w:drawing>
      </w:r>
    </w:p>
    <w:p w14:paraId="2F8517DD" w14:textId="7161B723" w:rsidR="00B07258" w:rsidRPr="00B07258" w:rsidRDefault="00B07258" w:rsidP="00B07258">
      <w:pPr>
        <w:spacing w:after="0"/>
        <w:jc w:val="center"/>
        <w:rPr>
          <w:b/>
        </w:rPr>
      </w:pPr>
      <w:r w:rsidRPr="00B07258">
        <w:rPr>
          <w:b/>
        </w:rPr>
        <w:t xml:space="preserve">(a)  </w:t>
      </w:r>
      <w:r w:rsidRPr="00B07258">
        <w:rPr>
          <w:b/>
        </w:rPr>
        <w:tab/>
      </w:r>
      <w:r w:rsidRPr="00B07258">
        <w:rPr>
          <w:b/>
        </w:rPr>
        <w:tab/>
      </w:r>
      <w:r w:rsidRPr="00B07258">
        <w:rPr>
          <w:b/>
        </w:rPr>
        <w:tab/>
      </w:r>
      <w:r w:rsidRPr="00B07258">
        <w:rPr>
          <w:b/>
        </w:rPr>
        <w:tab/>
      </w:r>
      <w:r w:rsidRPr="00B07258">
        <w:rPr>
          <w:b/>
        </w:rPr>
        <w:tab/>
      </w:r>
      <w:r w:rsidRPr="00B07258">
        <w:rPr>
          <w:b/>
        </w:rPr>
        <w:tab/>
      </w:r>
      <w:r w:rsidRPr="00B07258">
        <w:rPr>
          <w:b/>
        </w:rPr>
        <w:tab/>
      </w:r>
      <w:r w:rsidRPr="00B07258">
        <w:rPr>
          <w:b/>
        </w:rPr>
        <w:tab/>
      </w:r>
      <w:r w:rsidRPr="00B07258">
        <w:rPr>
          <w:b/>
        </w:rPr>
        <w:tab/>
      </w:r>
      <w:r w:rsidRPr="00B07258">
        <w:rPr>
          <w:b/>
        </w:rPr>
        <w:tab/>
      </w:r>
      <w:r w:rsidRPr="00B07258">
        <w:rPr>
          <w:b/>
        </w:rPr>
        <w:tab/>
      </w:r>
      <w:r w:rsidRPr="00B07258">
        <w:rPr>
          <w:b/>
        </w:rPr>
        <w:tab/>
      </w:r>
      <w:r w:rsidRPr="00B07258">
        <w:rPr>
          <w:b/>
        </w:rPr>
        <w:tab/>
      </w:r>
      <w:r w:rsidRPr="00B07258">
        <w:rPr>
          <w:b/>
        </w:rPr>
        <w:tab/>
        <w:t>(b)</w:t>
      </w:r>
    </w:p>
    <w:p w14:paraId="2811CD55" w14:textId="603D2E58" w:rsidR="00B07258" w:rsidRDefault="00B07258" w:rsidP="00B07258">
      <w:pPr>
        <w:pStyle w:val="Caption"/>
        <w:jc w:val="center"/>
      </w:pPr>
      <w:bookmarkStart w:id="13" w:name="_Ref481759092"/>
      <w:r>
        <w:t xml:space="preserve">Figure </w:t>
      </w:r>
      <w:fldSimple w:instr=" SEQ Figure \* ARABIC ">
        <w:r>
          <w:rPr>
            <w:noProof/>
          </w:rPr>
          <w:t>4</w:t>
        </w:r>
      </w:fldSimple>
      <w:bookmarkEnd w:id="13"/>
      <w:r>
        <w:t>: NR-SSS-NR-PSS cross-correlation, (a) small CFO, (b) large CFO</w:t>
      </w:r>
    </w:p>
    <w:p w14:paraId="5710EBCB" w14:textId="7EA65A58" w:rsidR="00585E77" w:rsidRPr="004F5EB2" w:rsidRDefault="007662D0" w:rsidP="00585E77">
      <w:pPr>
        <w:pStyle w:val="Heading2"/>
      </w:pPr>
      <w:r>
        <w:t>NR-</w:t>
      </w:r>
      <w:r w:rsidR="00585E77">
        <w:t>SSS transmission scheme</w:t>
      </w:r>
    </w:p>
    <w:p w14:paraId="2F031402" w14:textId="08215317" w:rsidR="004E676F" w:rsidRPr="009F293A" w:rsidRDefault="004E676F" w:rsidP="005F188C">
      <w:pPr>
        <w:jc w:val="both"/>
        <w:rPr>
          <w:sz w:val="18"/>
        </w:rPr>
      </w:pPr>
      <w:r>
        <w:t>RAN1 agreed tha</w:t>
      </w:r>
      <w:r w:rsidR="00494913">
        <w:t>t</w:t>
      </w:r>
      <w:r>
        <w:t xml:space="preserve"> both PSS and SSS use a </w:t>
      </w:r>
      <w:r w:rsidR="00CA4A9D">
        <w:t>single port transmission</w:t>
      </w:r>
      <w:r>
        <w:t>.</w:t>
      </w:r>
      <w:r w:rsidR="00CA4A9D">
        <w:t xml:space="preserve"> </w:t>
      </w:r>
      <w:r w:rsidR="00747D78">
        <w:t xml:space="preserve">In addition, </w:t>
      </w:r>
      <w:r w:rsidR="00C02C34">
        <w:t xml:space="preserve">NR supports a single antenna port for NR-PBCH as </w:t>
      </w:r>
      <w:r w:rsidR="00747D78">
        <w:t>RAN1 WA:</w:t>
      </w:r>
    </w:p>
    <w:tbl>
      <w:tblPr>
        <w:tblStyle w:val="TableGrid"/>
        <w:tblW w:w="0" w:type="auto"/>
        <w:tblLook w:val="04A0" w:firstRow="1" w:lastRow="0" w:firstColumn="1" w:lastColumn="0" w:noHBand="0" w:noVBand="1"/>
      </w:tblPr>
      <w:tblGrid>
        <w:gridCol w:w="9631"/>
      </w:tblGrid>
      <w:tr w:rsidR="009F293A" w:rsidRPr="009F293A" w14:paraId="2C0A8091" w14:textId="77777777" w:rsidTr="009F293A">
        <w:tc>
          <w:tcPr>
            <w:tcW w:w="9631" w:type="dxa"/>
          </w:tcPr>
          <w:p w14:paraId="786D4018" w14:textId="77777777" w:rsidR="009F293A" w:rsidRPr="009F293A" w:rsidRDefault="009F293A" w:rsidP="009F293A">
            <w:pPr>
              <w:rPr>
                <w:b/>
                <w:sz w:val="18"/>
                <w:highlight w:val="darkYellow"/>
                <w:u w:val="single"/>
              </w:rPr>
            </w:pPr>
            <w:r w:rsidRPr="009F293A">
              <w:rPr>
                <w:b/>
                <w:sz w:val="18"/>
                <w:highlight w:val="darkYellow"/>
                <w:u w:val="single"/>
              </w:rPr>
              <w:t>Working assumption:</w:t>
            </w:r>
          </w:p>
          <w:p w14:paraId="1240C36B" w14:textId="77777777" w:rsidR="009F293A" w:rsidRPr="009F293A" w:rsidRDefault="009F293A" w:rsidP="009F293A">
            <w:pPr>
              <w:numPr>
                <w:ilvl w:val="0"/>
                <w:numId w:val="46"/>
              </w:numPr>
              <w:spacing w:after="0"/>
              <w:rPr>
                <w:sz w:val="18"/>
              </w:rPr>
            </w:pPr>
            <w:r w:rsidRPr="009F293A">
              <w:rPr>
                <w:sz w:val="18"/>
              </w:rPr>
              <w:t xml:space="preserve">For NR-PBCH transmission, NR supports a single antenna port based transmission scheme only. </w:t>
            </w:r>
          </w:p>
          <w:p w14:paraId="5995AC86" w14:textId="77777777" w:rsidR="009F293A" w:rsidRPr="009F293A" w:rsidRDefault="009F293A" w:rsidP="009F293A">
            <w:pPr>
              <w:numPr>
                <w:ilvl w:val="1"/>
                <w:numId w:val="46"/>
              </w:numPr>
              <w:spacing w:after="0"/>
              <w:rPr>
                <w:sz w:val="18"/>
              </w:rPr>
            </w:pPr>
            <w:r w:rsidRPr="009F293A">
              <w:rPr>
                <w:sz w:val="18"/>
              </w:rPr>
              <w:t>FFS: Same or different antenna port(s) are defined for NR-PSS, NR-SSS and NR-PBCH within an SS block</w:t>
            </w:r>
          </w:p>
          <w:p w14:paraId="7E480591" w14:textId="48015FF3" w:rsidR="009F293A" w:rsidRPr="009F293A" w:rsidRDefault="009F293A" w:rsidP="009F293A">
            <w:pPr>
              <w:numPr>
                <w:ilvl w:val="1"/>
                <w:numId w:val="46"/>
              </w:numPr>
              <w:spacing w:after="0"/>
              <w:rPr>
                <w:sz w:val="18"/>
              </w:rPr>
            </w:pPr>
            <w:r w:rsidRPr="009F293A">
              <w:rPr>
                <w:sz w:val="18"/>
              </w:rPr>
              <w:t>Companies are encouraged to further evaluate NR-PBCH performance</w:t>
            </w:r>
          </w:p>
        </w:tc>
      </w:tr>
    </w:tbl>
    <w:p w14:paraId="0A437980" w14:textId="77777777" w:rsidR="00494913" w:rsidRDefault="00494913" w:rsidP="005F188C">
      <w:pPr>
        <w:jc w:val="both"/>
      </w:pPr>
    </w:p>
    <w:p w14:paraId="08C59B37" w14:textId="606C1109" w:rsidR="005F188C" w:rsidRDefault="00BE2505" w:rsidP="005F188C">
      <w:pPr>
        <w:jc w:val="both"/>
      </w:pPr>
      <w:r>
        <w:t xml:space="preserve">Furthermore, NR-PBCH is always transmitted together with NR-PSS/NR-SSS in a SS block. </w:t>
      </w:r>
      <w:r w:rsidR="007456EB">
        <w:t xml:space="preserve">As the result, </w:t>
      </w:r>
      <w:r w:rsidR="00DC66FB">
        <w:t>it is</w:t>
      </w:r>
      <w:r w:rsidR="007456EB">
        <w:t xml:space="preserve"> </w:t>
      </w:r>
      <w:r w:rsidR="00DC66FB">
        <w:t xml:space="preserve">more </w:t>
      </w:r>
      <w:r w:rsidR="007456EB">
        <w:t>efficient if NR-SSS can be used for demodulating NR-PBCH. To enable NR-SSS as phase reference for NR-PBCH, t</w:t>
      </w:r>
      <w:r w:rsidR="00C51751" w:rsidRPr="00B04E8F">
        <w:t xml:space="preserve">he antenna port used for transmitting the secondary synchronization signal </w:t>
      </w:r>
      <w:r w:rsidR="007456EB">
        <w:t xml:space="preserve">should be </w:t>
      </w:r>
      <w:r w:rsidR="00C51751" w:rsidRPr="00B04E8F">
        <w:t xml:space="preserve">identical to the antenna port used for </w:t>
      </w:r>
      <w:r w:rsidR="00C51751">
        <w:t xml:space="preserve">the physical broadcast channel within a synchronization signal block. </w:t>
      </w:r>
    </w:p>
    <w:p w14:paraId="1B944AAD" w14:textId="5A21EE4D" w:rsidR="0024673B" w:rsidRDefault="0024673B" w:rsidP="005F188C">
      <w:pPr>
        <w:jc w:val="both"/>
      </w:pPr>
      <w:r>
        <w:t xml:space="preserve">We further note that there should be a channel (and beam, in multi-beam schemes) correspondence between the received PSS and SSS symbols. </w:t>
      </w:r>
      <w:r w:rsidR="005B216B">
        <w:t>Such</w:t>
      </w:r>
      <w:r>
        <w:t xml:space="preserve"> that a UE, that detects a PSS symbol in a SS block, can likely receive and detect SSS within the same SS block. Therefore, it is proposed that NR-PSS and NR-SSS, transmitted in the same SS block, use the same antenna port</w:t>
      </w:r>
      <w:r w:rsidR="00DC66FB">
        <w:t xml:space="preserve"> as well</w:t>
      </w:r>
      <w:r>
        <w:t xml:space="preserve">. This will further be beneficial to enable coherent SSS detection. </w:t>
      </w:r>
    </w:p>
    <w:p w14:paraId="389921CF" w14:textId="364AC4E0" w:rsidR="002343E0" w:rsidRDefault="002343E0" w:rsidP="00C51751">
      <w:r w:rsidRPr="009D2899">
        <w:rPr>
          <w:b/>
          <w:u w:val="single"/>
          <w:lang w:val="en-US" w:eastAsia="zh-CN"/>
        </w:rPr>
        <w:t xml:space="preserve">Proposal </w:t>
      </w:r>
      <w:r w:rsidR="00F70786">
        <w:rPr>
          <w:b/>
          <w:u w:val="single"/>
          <w:lang w:val="en-US" w:eastAsia="zh-CN"/>
        </w:rPr>
        <w:t>4</w:t>
      </w:r>
      <w:r w:rsidRPr="005518A5">
        <w:rPr>
          <w:b/>
          <w:lang w:val="en-US" w:eastAsia="zh-CN"/>
        </w:rPr>
        <w:t>:</w:t>
      </w:r>
      <w:r>
        <w:rPr>
          <w:b/>
          <w:lang w:val="en-US" w:eastAsia="zh-CN"/>
        </w:rPr>
        <w:t xml:space="preserve"> </w:t>
      </w:r>
      <w:r w:rsidR="002C486B">
        <w:t>The antenna port</w:t>
      </w:r>
      <w:r w:rsidRPr="00B04E8F">
        <w:t xml:space="preserve"> used for transmitting </w:t>
      </w:r>
      <w:r w:rsidR="0024673B">
        <w:t xml:space="preserve">NR-PSS, NR-SSS and the </w:t>
      </w:r>
      <w:r>
        <w:t>physical broadcast channel within</w:t>
      </w:r>
      <w:r w:rsidR="0024673B">
        <w:t xml:space="preserve"> a synchronization signal block are identical. </w:t>
      </w:r>
    </w:p>
    <w:p w14:paraId="10B6A623" w14:textId="20BDD9E0" w:rsidR="0050458D" w:rsidRPr="004F5EB2" w:rsidRDefault="0050458D" w:rsidP="0050458D">
      <w:pPr>
        <w:pStyle w:val="Heading2"/>
      </w:pPr>
      <w:r>
        <w:t xml:space="preserve">One extra information bit through the phase of NR-SSS </w:t>
      </w:r>
    </w:p>
    <w:p w14:paraId="0C1C94BA" w14:textId="78A3BAEB" w:rsidR="00DA1D2C" w:rsidRDefault="00543A1A" w:rsidP="00C51751">
      <w:r>
        <w:t xml:space="preserve">As discussed before, using the same antenna port for NR-PSS and NR-SSS potentially allows for coherent detection of SSS by using PSS as a phase reference. </w:t>
      </w:r>
      <w:r w:rsidR="00DA1D2C">
        <w:t xml:space="preserve">In this case, at least 1-bit information can be transmitted through the phase of NR-SSS signal. That is, the gNB transmits NR-SSS </w:t>
      </w:r>
      <m:oMath>
        <m:acc>
          <m:accPr>
            <m:chr m:val="̃"/>
            <m:ctrlPr>
              <w:rPr>
                <w:rFonts w:ascii="Cambria Math" w:hAnsi="Cambria Math"/>
                <w:i/>
              </w:rPr>
            </m:ctrlPr>
          </m:accPr>
          <m:e>
            <m:r>
              <w:rPr>
                <w:rFonts w:ascii="Cambria Math" w:hAnsi="Cambria Math"/>
              </w:rPr>
              <m:t>d</m:t>
            </m:r>
          </m:e>
        </m:acc>
        <m:d>
          <m:dPr>
            <m:ctrlPr>
              <w:rPr>
                <w:rFonts w:ascii="Cambria Math" w:hAnsi="Cambria Math"/>
                <w:i/>
              </w:rPr>
            </m:ctrlPr>
          </m:dPr>
          <m:e>
            <m:r>
              <w:rPr>
                <w:rFonts w:ascii="Cambria Math" w:hAnsi="Cambria Math"/>
              </w:rPr>
              <m:t>n</m:t>
            </m:r>
          </m:e>
        </m:d>
        <m:r>
          <w:rPr>
            <w:rFonts w:ascii="Cambria Math" w:hAnsi="Cambria Math"/>
          </w:rPr>
          <m:t>;n=0,…,126</m:t>
        </m:r>
      </m:oMath>
      <w:r w:rsidR="00DA1D2C">
        <w:t xml:space="preserve"> as follows,</w:t>
      </w:r>
    </w:p>
    <w:p w14:paraId="6B38AF65" w14:textId="71424F16" w:rsidR="00494913" w:rsidRDefault="00CE12AE" w:rsidP="00C51751">
      <m:oMathPara>
        <m:oMath>
          <m:acc>
            <m:accPr>
              <m:chr m:val="̃"/>
              <m:ctrlPr>
                <w:rPr>
                  <w:rFonts w:ascii="Cambria Math" w:hAnsi="Cambria Math"/>
                  <w:i/>
                </w:rPr>
              </m:ctrlPr>
            </m:accPr>
            <m:e>
              <m:r>
                <w:rPr>
                  <w:rFonts w:ascii="Cambria Math" w:hAnsi="Cambria Math"/>
                </w:rPr>
                <m:t>d</m:t>
              </m:r>
            </m:e>
          </m:acc>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d</m:t>
                  </m:r>
                  <m:d>
                    <m:dPr>
                      <m:ctrlPr>
                        <w:rPr>
                          <w:rFonts w:ascii="Cambria Math" w:hAnsi="Cambria Math"/>
                          <w:i/>
                        </w:rPr>
                      </m:ctrlPr>
                    </m:dPr>
                    <m:e>
                      <m:r>
                        <w:rPr>
                          <w:rFonts w:ascii="Cambria Math" w:hAnsi="Cambria Math"/>
                        </w:rPr>
                        <m:t>n</m:t>
                      </m:r>
                    </m:e>
                  </m:d>
                  <m:r>
                    <w:rPr>
                      <w:rFonts w:ascii="Cambria Math" w:hAnsi="Cambria Math"/>
                    </w:rPr>
                    <m:t xml:space="preserve">                    to convey bit 0</m:t>
                  </m:r>
                </m:e>
                <m:e>
                  <m:r>
                    <w:rPr>
                      <w:rFonts w:ascii="Cambria Math" w:hAnsi="Cambria Math"/>
                    </w:rPr>
                    <m:t>-1×d</m:t>
                  </m:r>
                  <m:d>
                    <m:dPr>
                      <m:ctrlPr>
                        <w:rPr>
                          <w:rFonts w:ascii="Cambria Math" w:hAnsi="Cambria Math"/>
                          <w:i/>
                        </w:rPr>
                      </m:ctrlPr>
                    </m:dPr>
                    <m:e>
                      <m:r>
                        <w:rPr>
                          <w:rFonts w:ascii="Cambria Math" w:hAnsi="Cambria Math"/>
                        </w:rPr>
                        <m:t>n</m:t>
                      </m:r>
                    </m:e>
                  </m:d>
                  <m:r>
                    <w:rPr>
                      <w:rFonts w:ascii="Cambria Math" w:hAnsi="Cambria Math"/>
                    </w:rPr>
                    <m:t xml:space="preserve">        to convey bit 1</m:t>
                  </m:r>
                </m:e>
              </m:eqArr>
            </m:e>
          </m:d>
        </m:oMath>
      </m:oMathPara>
    </w:p>
    <w:p w14:paraId="0E370EE0" w14:textId="10E05A2D" w:rsidR="00DA1D2C" w:rsidRDefault="00DA1D2C" w:rsidP="00C51751">
      <w:r>
        <w:t xml:space="preserve">The UE can decode this 1-bit by </w:t>
      </w:r>
      <w:r w:rsidR="0046220D">
        <w:t>evaluating</w:t>
      </w:r>
      <w:r>
        <w:t xml:space="preserve"> the phase of the received NR-SSS signal using NR-PSS as a phase reference. </w:t>
      </w:r>
    </w:p>
    <w:p w14:paraId="6ACD0EFD" w14:textId="7C8E60EE" w:rsidR="00DA1D2C" w:rsidRPr="00DA1D2C" w:rsidRDefault="00DA1D2C" w:rsidP="00C51751">
      <w:pPr>
        <w:rPr>
          <w:b/>
        </w:rPr>
      </w:pPr>
      <w:r w:rsidRPr="00DA1D2C">
        <w:rPr>
          <w:b/>
        </w:rPr>
        <w:t xml:space="preserve">How reliable is this </w:t>
      </w:r>
      <w:r w:rsidR="00496BBE">
        <w:rPr>
          <w:b/>
        </w:rPr>
        <w:t>1-</w:t>
      </w:r>
      <w:r w:rsidRPr="00DA1D2C">
        <w:rPr>
          <w:b/>
        </w:rPr>
        <w:t>bit?</w:t>
      </w:r>
    </w:p>
    <w:p w14:paraId="0583D229" w14:textId="77777777" w:rsidR="00EF2992" w:rsidRDefault="00DA1D2C" w:rsidP="00EF2992">
      <w:r>
        <w:t xml:space="preserve">One may argue NR-PSS cannot provide a reliable phase reference for NR-SSS due to (1) large re-use factor of NR-PSS signals (e.g. 1/3), (2) residual estimated frequency offset and/or Doppler spread. </w:t>
      </w:r>
      <w:r w:rsidR="00EF2992">
        <w:t xml:space="preserve">Although the concern is valid, we note the following, </w:t>
      </w:r>
    </w:p>
    <w:p w14:paraId="0ECED915" w14:textId="02D2F5BB" w:rsidR="00EF2992" w:rsidRDefault="00EF2992" w:rsidP="00EF2992">
      <w:pPr>
        <w:pStyle w:val="ListParagraph"/>
        <w:numPr>
          <w:ilvl w:val="0"/>
          <w:numId w:val="48"/>
        </w:numPr>
        <w:rPr>
          <w:rFonts w:ascii="Times New Roman" w:hAnsi="Times New Roman"/>
          <w:sz w:val="20"/>
        </w:rPr>
      </w:pPr>
      <w:r>
        <w:rPr>
          <w:rFonts w:ascii="Times New Roman" w:hAnsi="Times New Roman"/>
          <w:sz w:val="20"/>
        </w:rPr>
        <w:lastRenderedPageBreak/>
        <w:t xml:space="preserve">Rel-8 LTE studies already have shown the feasibility and benefits of using PSS as a phase reference for SSS. Additionally, </w:t>
      </w:r>
      <w:r w:rsidRPr="00EF2992">
        <w:rPr>
          <w:rFonts w:ascii="Times New Roman" w:hAnsi="Times New Roman"/>
          <w:sz w:val="20"/>
        </w:rPr>
        <w:t>NR will likely adopt a multi-beam scheme (</w:t>
      </w:r>
      <w:r w:rsidR="0046220D">
        <w:rPr>
          <w:rFonts w:ascii="Times New Roman" w:hAnsi="Times New Roman"/>
          <w:sz w:val="20"/>
        </w:rPr>
        <w:t xml:space="preserve">for above-6GHz and </w:t>
      </w:r>
      <w:r w:rsidRPr="00EF2992">
        <w:rPr>
          <w:rFonts w:ascii="Times New Roman" w:hAnsi="Times New Roman"/>
          <w:sz w:val="20"/>
        </w:rPr>
        <w:t>potentially even for sub-6 GHz)</w:t>
      </w:r>
      <w:r>
        <w:rPr>
          <w:rFonts w:ascii="Times New Roman" w:hAnsi="Times New Roman"/>
          <w:sz w:val="20"/>
        </w:rPr>
        <w:t xml:space="preserve">, that will provide additional spatial separation. Hence, we expect coherent SSS detection is very likely feasible in most cases. </w:t>
      </w:r>
    </w:p>
    <w:p w14:paraId="46710B83" w14:textId="302E8F31" w:rsidR="00EF2992" w:rsidRPr="00EF2992" w:rsidRDefault="004344FB" w:rsidP="00EF2992">
      <w:pPr>
        <w:pStyle w:val="ListParagraph"/>
        <w:numPr>
          <w:ilvl w:val="0"/>
          <w:numId w:val="48"/>
        </w:numPr>
        <w:rPr>
          <w:rFonts w:ascii="Times New Roman" w:hAnsi="Times New Roman"/>
          <w:sz w:val="20"/>
        </w:rPr>
      </w:pPr>
      <w:r>
        <w:rPr>
          <w:rFonts w:ascii="Times New Roman" w:hAnsi="Times New Roman"/>
          <w:sz w:val="20"/>
        </w:rPr>
        <w:t xml:space="preserve">A residual CFO equal to ¼ subcarrier spacing (SCS) would result in </w:t>
      </w:r>
      <m:oMath>
        <m:r>
          <w:rPr>
            <w:rFonts w:ascii="Cambria Math" w:eastAsia="SimSun" w:hAnsi="Cambria Math"/>
            <w:sz w:val="20"/>
            <w:szCs w:val="20"/>
            <w:lang w:val="en-GB" w:eastAsia="en-US"/>
          </w:rPr>
          <m:t>π</m:t>
        </m:r>
      </m:oMath>
      <w:r>
        <w:rPr>
          <w:rFonts w:ascii="Times New Roman" w:hAnsi="Times New Roman"/>
          <w:sz w:val="20"/>
          <w:szCs w:val="20"/>
          <w:lang w:val="en-GB" w:eastAsia="en-US"/>
        </w:rPr>
        <w:t xml:space="preserve"> rotation over 2 OFDM symbols. The studies (please refer to our previous RAN1 contributions) showed that the residual estimated CFO using PSS (</w:t>
      </w:r>
      <w:r w:rsidR="0046220D">
        <w:rPr>
          <w:rFonts w:ascii="Times New Roman" w:hAnsi="Times New Roman"/>
          <w:sz w:val="20"/>
          <w:szCs w:val="20"/>
          <w:lang w:val="en-GB" w:eastAsia="en-US"/>
        </w:rPr>
        <w:t xml:space="preserve">using </w:t>
      </w:r>
      <w:r>
        <w:rPr>
          <w:rFonts w:ascii="Times New Roman" w:hAnsi="Times New Roman"/>
          <w:sz w:val="20"/>
          <w:szCs w:val="20"/>
          <w:lang w:val="en-GB" w:eastAsia="en-US"/>
        </w:rPr>
        <w:t xml:space="preserve">only one-shot estimation) is less than 10% SCS at very low SNR (e.g. -6dB). </w:t>
      </w:r>
    </w:p>
    <w:p w14:paraId="59F3C43E" w14:textId="77777777" w:rsidR="00496BBE" w:rsidRDefault="004344FB" w:rsidP="00C51751">
      <w:r>
        <w:t xml:space="preserve">Therefore, we believe UE can reliably detect the phase shift (0 or </w:t>
      </w:r>
      <m:oMath>
        <m:r>
          <w:rPr>
            <w:rFonts w:ascii="Cambria Math" w:hAnsi="Cambria Math"/>
          </w:rPr>
          <m:t>π</m:t>
        </m:r>
      </m:oMath>
      <w:r>
        <w:t xml:space="preserve">) of NR-SSS signal in most cases. </w:t>
      </w:r>
    </w:p>
    <w:p w14:paraId="0689B5D8" w14:textId="65225159" w:rsidR="00DA1D2C" w:rsidRDefault="00496BBE" w:rsidP="00C51751">
      <w:r>
        <w:t xml:space="preserve">There might still be some extreme cases that the UE cannot reliability detect this 1-bit information. Hence, we propose to convey some </w:t>
      </w:r>
      <w:r w:rsidRPr="00496BBE">
        <w:rPr>
          <w:i/>
        </w:rPr>
        <w:t>non-essential</w:t>
      </w:r>
      <w:r>
        <w:t xml:space="preserve"> </w:t>
      </w:r>
      <w:r w:rsidR="005832BF">
        <w:t xml:space="preserve">and </w:t>
      </w:r>
      <w:r w:rsidR="005832BF" w:rsidRPr="005832BF">
        <w:rPr>
          <w:i/>
        </w:rPr>
        <w:t>opportunistic</w:t>
      </w:r>
      <w:r w:rsidR="005832BF">
        <w:t xml:space="preserve"> </w:t>
      </w:r>
      <w:r>
        <w:t>information via NR-SSS phase.</w:t>
      </w:r>
    </w:p>
    <w:p w14:paraId="232BB1A1" w14:textId="3710E0EC" w:rsidR="00496BBE" w:rsidRPr="00496BBE" w:rsidRDefault="00496BBE" w:rsidP="00C51751">
      <w:pPr>
        <w:rPr>
          <w:b/>
        </w:rPr>
      </w:pPr>
      <w:r w:rsidRPr="00496BBE">
        <w:rPr>
          <w:b/>
        </w:rPr>
        <w:t>What can this 1-bit be used for?</w:t>
      </w:r>
    </w:p>
    <w:p w14:paraId="3D74709C" w14:textId="504174F7" w:rsidR="00496BBE" w:rsidRDefault="00496BBE" w:rsidP="00C51751">
      <w:r>
        <w:t xml:space="preserve">The purpose of this 1-bit can be just simplifying the UE receiver </w:t>
      </w:r>
      <w:r w:rsidR="00D430DC">
        <w:t xml:space="preserve">processing, by providing </w:t>
      </w:r>
      <w:r w:rsidR="00D430DC" w:rsidRPr="00D430DC">
        <w:rPr>
          <w:i/>
        </w:rPr>
        <w:t>opportunistic</w:t>
      </w:r>
      <w:r w:rsidR="00D430DC">
        <w:t xml:space="preserve"> information. That is, if the UE can reliably acquire this 1-bit, it can potentially reduce its processing complexity in receiving other signals/channels. Otherwise if the UE cannot reliably acquire this information, it has to follow its baseline algorithm (with potentially 2X </w:t>
      </w:r>
      <w:r w:rsidR="00B371F2">
        <w:t>more</w:t>
      </w:r>
      <w:r w:rsidR="00D430DC">
        <w:t xml:space="preserve"> complexity). </w:t>
      </w:r>
      <w:r w:rsidR="00E41771">
        <w:t>An example</w:t>
      </w:r>
      <w:r w:rsidR="00D430DC">
        <w:t xml:space="preserve"> </w:t>
      </w:r>
      <w:r w:rsidR="00E41771">
        <w:t>is</w:t>
      </w:r>
      <w:r w:rsidR="00D430DC">
        <w:t xml:space="preserve"> discussed below.</w:t>
      </w:r>
    </w:p>
    <w:p w14:paraId="12F53C7F" w14:textId="49ABB876" w:rsidR="00D430DC" w:rsidRDefault="00D430DC" w:rsidP="00C51751">
      <w:r>
        <w:t xml:space="preserve">PBCH </w:t>
      </w:r>
      <w:r w:rsidR="00E41771">
        <w:t>index within the BCH TTI</w:t>
      </w:r>
      <w:r>
        <w:t xml:space="preserve">: </w:t>
      </w:r>
      <w:r w:rsidR="00E41771">
        <w:t xml:space="preserve">RAN1 agreed on 20msec PBCH tx periodicity (for initial acquisition) and 80msec BCH TTI. </w:t>
      </w:r>
      <w:r w:rsidR="00122725">
        <w:t>Therefore,</w:t>
      </w:r>
      <w:r w:rsidR="00E41771">
        <w:t xml:space="preserve"> </w:t>
      </w:r>
      <w:r>
        <w:t xml:space="preserve">similar to LTE, </w:t>
      </w:r>
      <w:r w:rsidR="00E41771">
        <w:t xml:space="preserve">PBCH transmitted </w:t>
      </w:r>
      <w:r w:rsidR="00FD4D54">
        <w:t xml:space="preserve">four times within the BCH TTI. The index of PBCH within TTI should be provided to the UE to fully acquire the system timing. Similar to LTE, </w:t>
      </w:r>
      <w:r>
        <w:t xml:space="preserve">NR-PBCH may </w:t>
      </w:r>
      <w:r w:rsidR="00FD4D54">
        <w:t>use</w:t>
      </w:r>
      <w:r>
        <w:t xml:space="preserve"> multiple redundancy versions </w:t>
      </w:r>
      <w:r w:rsidR="00B371F2">
        <w:t xml:space="preserve">(RV) </w:t>
      </w:r>
      <w:r>
        <w:t xml:space="preserve">that require to be decoded blindly by the UE. </w:t>
      </w:r>
      <w:r w:rsidR="00FD4D54">
        <w:t xml:space="preserve">Alternatively, </w:t>
      </w:r>
      <w:r w:rsidR="000B5AB7">
        <w:t xml:space="preserve">as discussed in </w:t>
      </w:r>
      <w:r w:rsidR="00ED4813">
        <w:fldChar w:fldCharType="begin"/>
      </w:r>
      <w:r w:rsidR="00ED4813">
        <w:instrText xml:space="preserve"> REF _Ref471468921 \r \h </w:instrText>
      </w:r>
      <w:r w:rsidR="00ED4813">
        <w:fldChar w:fldCharType="separate"/>
      </w:r>
      <w:r w:rsidR="00ED4813">
        <w:t>[3]</w:t>
      </w:r>
      <w:r w:rsidR="00ED4813">
        <w:fldChar w:fldCharType="end"/>
      </w:r>
      <w:r w:rsidR="00FD4D54">
        <w:t xml:space="preserve"> this index may be explicitly conveyed through MIB. Although the alternative design does not require any blind decode when processing one </w:t>
      </w:r>
      <w:r w:rsidR="00B371F2">
        <w:t xml:space="preserve">instance of </w:t>
      </w:r>
      <w:r w:rsidR="00FD4D54">
        <w:t xml:space="preserve">PBCH, UE will need to check multiple hypotheses when combining 2 or multiple PBCH channels within or across burst sets. </w:t>
      </w:r>
      <w:r w:rsidR="00033A91">
        <w:t xml:space="preserve">In either case, </w:t>
      </w:r>
      <w:r>
        <w:t>NR-SSS phase can carr</w:t>
      </w:r>
      <w:r w:rsidR="00033A91">
        <w:t>y some information about PBCH timing</w:t>
      </w:r>
      <w:r>
        <w:t>, and reduce the number of PBCH blind decodes by a factor of 2. In case the UE cannot reliably and confidently acquire this 1-bit, the fall-back solution is to perform the baseline PBCH processing.</w:t>
      </w:r>
      <w:r w:rsidR="001739FA">
        <w:t xml:space="preserve"> At bare </w:t>
      </w:r>
      <w:r w:rsidR="00122725">
        <w:t>minimum,</w:t>
      </w:r>
      <w:r w:rsidR="001739FA">
        <w:t xml:space="preserve"> the UE</w:t>
      </w:r>
      <w:r w:rsidR="00B371F2">
        <w:t>, based on the acquired information through NR-SSS phase,</w:t>
      </w:r>
      <w:r w:rsidR="001739FA">
        <w:t xml:space="preserve"> can prioritize multiple hypotheses to </w:t>
      </w:r>
      <w:r w:rsidR="00B371F2">
        <w:t>process in the order of likelihood</w:t>
      </w:r>
      <w:r w:rsidR="001739FA">
        <w:t>.</w:t>
      </w:r>
      <w:r>
        <w:t xml:space="preserve"> </w:t>
      </w:r>
    </w:p>
    <w:p w14:paraId="3C2AAA60" w14:textId="669E3AC3" w:rsidR="001739FA" w:rsidRPr="00496BBE" w:rsidRDefault="001739FA" w:rsidP="001739FA">
      <w:pPr>
        <w:rPr>
          <w:b/>
        </w:rPr>
      </w:pPr>
      <w:r w:rsidRPr="00496BBE">
        <w:rPr>
          <w:b/>
        </w:rPr>
        <w:t xml:space="preserve">What </w:t>
      </w:r>
      <w:r>
        <w:rPr>
          <w:b/>
        </w:rPr>
        <w:t xml:space="preserve">is the effect on the complexity </w:t>
      </w:r>
      <w:r w:rsidR="00D7437E">
        <w:rPr>
          <w:b/>
        </w:rPr>
        <w:t xml:space="preserve">and performance of </w:t>
      </w:r>
      <w:r>
        <w:rPr>
          <w:b/>
        </w:rPr>
        <w:t xml:space="preserve">NR-SSS </w:t>
      </w:r>
      <w:r w:rsidR="00D7437E">
        <w:rPr>
          <w:b/>
        </w:rPr>
        <w:t>detection</w:t>
      </w:r>
      <w:r w:rsidRPr="00496BBE">
        <w:rPr>
          <w:b/>
        </w:rPr>
        <w:t>?</w:t>
      </w:r>
    </w:p>
    <w:p w14:paraId="56D1A3AE" w14:textId="63A39E2D" w:rsidR="00D430DC" w:rsidRDefault="00D7437E" w:rsidP="00C51751">
      <w:r>
        <w:t xml:space="preserve">There </w:t>
      </w:r>
      <w:r w:rsidR="009472B5">
        <w:t xml:space="preserve">is </w:t>
      </w:r>
      <w:r>
        <w:t>no effect on NR-SSS detection performance. For SSS detection, the UE completely ignore</w:t>
      </w:r>
      <w:r w:rsidR="009472B5">
        <w:t>s</w:t>
      </w:r>
      <w:r>
        <w:t xml:space="preserve"> the potential phase shift of </w:t>
      </w:r>
      <w:r w:rsidR="009472B5">
        <w:t xml:space="preserve">the signal, runs its correlator against all SSS candidates, and selects the best SSS candidate(s) in terms of the correlation power. </w:t>
      </w:r>
    </w:p>
    <w:p w14:paraId="36EC3E2B" w14:textId="78CD495E" w:rsidR="00DA1D2C" w:rsidRDefault="009472B5" w:rsidP="00C51751">
      <w:r>
        <w:t xml:space="preserve">After detecting the SSS, the UE may then choose to evaluate the phase of the received signal (after descrambling with the detected sequence), using NR-PSS as the phase reference, to acquire the 1-bit information. Therefore, the additional complexity is also negligible, since it is conditioned on detecting PSS and SSS. </w:t>
      </w:r>
    </w:p>
    <w:p w14:paraId="26E2D15D" w14:textId="78385BCD" w:rsidR="00D605BC" w:rsidRDefault="00D605BC" w:rsidP="00D605BC">
      <w:r>
        <w:rPr>
          <w:b/>
          <w:u w:val="single"/>
          <w:lang w:val="en-US" w:eastAsia="zh-CN"/>
        </w:rPr>
        <w:t>Observation</w:t>
      </w:r>
      <w:r w:rsidRPr="009D2899">
        <w:rPr>
          <w:b/>
          <w:u w:val="single"/>
          <w:lang w:val="en-US" w:eastAsia="zh-CN"/>
        </w:rPr>
        <w:t xml:space="preserve"> </w:t>
      </w:r>
      <w:r w:rsidR="00422B94">
        <w:rPr>
          <w:b/>
          <w:u w:val="single"/>
          <w:lang w:val="en-US" w:eastAsia="zh-CN"/>
        </w:rPr>
        <w:t>1</w:t>
      </w:r>
      <w:r w:rsidRPr="005518A5">
        <w:rPr>
          <w:b/>
          <w:lang w:val="en-US" w:eastAsia="zh-CN"/>
        </w:rPr>
        <w:t>:</w:t>
      </w:r>
      <w:r>
        <w:rPr>
          <w:b/>
          <w:lang w:val="en-US" w:eastAsia="zh-CN"/>
        </w:rPr>
        <w:t xml:space="preserve"> </w:t>
      </w:r>
      <w:r>
        <w:t>1-bit of information can be transmitted via the phase of NR-SSS.</w:t>
      </w:r>
    </w:p>
    <w:p w14:paraId="6686ADEE" w14:textId="77777777" w:rsidR="00D605BC" w:rsidRDefault="00D605BC" w:rsidP="00D605BC">
      <w:pPr>
        <w:pStyle w:val="ListParagraph"/>
        <w:numPr>
          <w:ilvl w:val="0"/>
          <w:numId w:val="11"/>
        </w:numPr>
        <w:rPr>
          <w:rFonts w:ascii="Times New Roman" w:hAnsi="Times New Roman"/>
          <w:sz w:val="20"/>
        </w:rPr>
      </w:pPr>
      <w:r>
        <w:rPr>
          <w:rFonts w:ascii="Times New Roman" w:hAnsi="Times New Roman"/>
          <w:sz w:val="20"/>
        </w:rPr>
        <w:t xml:space="preserve">The UE can acquire this information by evaluating the phase of the received NR-SSS signal and using NR-PSS as a phase reference. </w:t>
      </w:r>
    </w:p>
    <w:p w14:paraId="57CB78CC" w14:textId="77777777" w:rsidR="00D605BC" w:rsidRPr="007A003E" w:rsidRDefault="00D605BC" w:rsidP="00D605BC">
      <w:pPr>
        <w:pStyle w:val="ListParagraph"/>
        <w:numPr>
          <w:ilvl w:val="0"/>
          <w:numId w:val="11"/>
        </w:numPr>
        <w:rPr>
          <w:rFonts w:ascii="Times New Roman" w:hAnsi="Times New Roman"/>
          <w:sz w:val="20"/>
        </w:rPr>
      </w:pPr>
      <w:r>
        <w:rPr>
          <w:rFonts w:ascii="Times New Roman" w:hAnsi="Times New Roman"/>
          <w:sz w:val="20"/>
        </w:rPr>
        <w:t>The UE can reliably acquire this information in most cases (especially in multi-beam schemes).</w:t>
      </w:r>
    </w:p>
    <w:p w14:paraId="33E6152F" w14:textId="77777777" w:rsidR="00D605BC" w:rsidRPr="007A003E" w:rsidRDefault="00D605BC" w:rsidP="00D605BC">
      <w:pPr>
        <w:pStyle w:val="ListParagraph"/>
        <w:numPr>
          <w:ilvl w:val="0"/>
          <w:numId w:val="11"/>
        </w:numPr>
        <w:rPr>
          <w:rFonts w:ascii="Times New Roman" w:hAnsi="Times New Roman"/>
        </w:rPr>
      </w:pPr>
      <w:r>
        <w:rPr>
          <w:rFonts w:ascii="Times New Roman" w:hAnsi="Times New Roman"/>
          <w:sz w:val="20"/>
        </w:rPr>
        <w:t>The opportunistic acquisition of this 1-bit can significantly reduce the complexity of UE’s future processing.</w:t>
      </w:r>
    </w:p>
    <w:p w14:paraId="1CC77535" w14:textId="77777777" w:rsidR="00D605BC" w:rsidRPr="007A003E" w:rsidRDefault="00D605BC" w:rsidP="00D605BC">
      <w:pPr>
        <w:pStyle w:val="ListParagraph"/>
        <w:numPr>
          <w:ilvl w:val="0"/>
          <w:numId w:val="11"/>
        </w:numPr>
        <w:rPr>
          <w:rFonts w:ascii="Times New Roman" w:hAnsi="Times New Roman"/>
        </w:rPr>
      </w:pPr>
      <w:r>
        <w:rPr>
          <w:rFonts w:ascii="Times New Roman" w:hAnsi="Times New Roman"/>
          <w:sz w:val="20"/>
        </w:rPr>
        <w:t>There is no effect on the performance of SSS detection.</w:t>
      </w:r>
    </w:p>
    <w:p w14:paraId="153617BD" w14:textId="0ACD4A1D" w:rsidR="007A003E" w:rsidRPr="0074619E" w:rsidRDefault="00D605BC" w:rsidP="007A003E">
      <w:pPr>
        <w:pStyle w:val="ListParagraph"/>
        <w:numPr>
          <w:ilvl w:val="0"/>
          <w:numId w:val="11"/>
        </w:numPr>
        <w:rPr>
          <w:rFonts w:ascii="Times New Roman" w:hAnsi="Times New Roman"/>
        </w:rPr>
      </w:pPr>
      <w:r>
        <w:rPr>
          <w:rFonts w:ascii="Times New Roman" w:hAnsi="Times New Roman"/>
          <w:sz w:val="20"/>
        </w:rPr>
        <w:t>The additional complexity to acquire this 1-bit is negligible.</w:t>
      </w:r>
    </w:p>
    <w:p w14:paraId="38EC0BDA" w14:textId="19B48C2D" w:rsidR="007A003E" w:rsidRDefault="007A003E" w:rsidP="007A003E">
      <w:r w:rsidRPr="009D2899">
        <w:rPr>
          <w:b/>
          <w:u w:val="single"/>
          <w:lang w:val="en-US" w:eastAsia="zh-CN"/>
        </w:rPr>
        <w:t xml:space="preserve">Proposal </w:t>
      </w:r>
      <w:r w:rsidR="00F70786">
        <w:rPr>
          <w:b/>
          <w:u w:val="single"/>
          <w:lang w:val="en-US" w:eastAsia="zh-CN"/>
        </w:rPr>
        <w:t>5</w:t>
      </w:r>
      <w:r w:rsidRPr="005518A5">
        <w:rPr>
          <w:b/>
          <w:lang w:val="en-US" w:eastAsia="zh-CN"/>
        </w:rPr>
        <w:t>:</w:t>
      </w:r>
      <w:r>
        <w:rPr>
          <w:b/>
          <w:lang w:val="en-US" w:eastAsia="zh-CN"/>
        </w:rPr>
        <w:t xml:space="preserve"> </w:t>
      </w:r>
      <w:r>
        <w:t xml:space="preserve">NR considers transmitting one opportunistic bit via </w:t>
      </w:r>
      <w:r w:rsidR="005A588E">
        <w:t xml:space="preserve">the </w:t>
      </w:r>
      <w:r>
        <w:t xml:space="preserve">phase </w:t>
      </w:r>
      <w:r w:rsidR="005A588E">
        <w:t xml:space="preserve">of the </w:t>
      </w:r>
      <w:r>
        <w:t>NR-SSS signal.</w:t>
      </w:r>
    </w:p>
    <w:p w14:paraId="1A136B1A" w14:textId="24E87219" w:rsidR="007A003E" w:rsidRPr="007A003E" w:rsidRDefault="007A003E" w:rsidP="007A003E">
      <w:pPr>
        <w:pStyle w:val="ListParagraph"/>
        <w:numPr>
          <w:ilvl w:val="0"/>
          <w:numId w:val="11"/>
        </w:numPr>
        <w:rPr>
          <w:rFonts w:ascii="Times New Roman" w:hAnsi="Times New Roman"/>
          <w:sz w:val="20"/>
        </w:rPr>
      </w:pPr>
      <w:r w:rsidRPr="007A003E">
        <w:rPr>
          <w:rFonts w:ascii="Times New Roman" w:hAnsi="Times New Roman"/>
          <w:sz w:val="20"/>
        </w:rPr>
        <w:t>FFS</w:t>
      </w:r>
      <w:r>
        <w:rPr>
          <w:rFonts w:ascii="Times New Roman" w:hAnsi="Times New Roman"/>
          <w:sz w:val="20"/>
        </w:rPr>
        <w:t xml:space="preserve">: the usage of this 1-bit, for example </w:t>
      </w:r>
      <w:r w:rsidR="005A588E">
        <w:rPr>
          <w:rFonts w:ascii="Times New Roman" w:hAnsi="Times New Roman"/>
          <w:sz w:val="20"/>
        </w:rPr>
        <w:t xml:space="preserve">a </w:t>
      </w:r>
      <w:r>
        <w:rPr>
          <w:rFonts w:ascii="Times New Roman" w:hAnsi="Times New Roman"/>
          <w:sz w:val="20"/>
        </w:rPr>
        <w:t>part of the system timing (e.g. part of PBCH RV, or burst set index within BCH TTI)</w:t>
      </w:r>
    </w:p>
    <w:p w14:paraId="27BC1509" w14:textId="2B3E08FB" w:rsidR="008B4B2B" w:rsidRPr="004A33AA" w:rsidRDefault="008B4B2B" w:rsidP="0072288F">
      <w:pPr>
        <w:pStyle w:val="Heading1"/>
      </w:pPr>
      <w:bookmarkStart w:id="14" w:name="_Ref478031322"/>
      <w:bookmarkEnd w:id="14"/>
      <w:r w:rsidRPr="0072288F">
        <w:t>Conclusion</w:t>
      </w:r>
    </w:p>
    <w:p w14:paraId="757FBEFA" w14:textId="2526CD99" w:rsidR="00D81365" w:rsidRDefault="00D81365" w:rsidP="00CE6A78">
      <w:pPr>
        <w:jc w:val="both"/>
        <w:rPr>
          <w:lang w:val="en-US" w:eastAsia="ja-JP"/>
        </w:rPr>
      </w:pPr>
      <w:r>
        <w:rPr>
          <w:lang w:val="en-US" w:eastAsia="ja-JP"/>
        </w:rPr>
        <w:t>This contribution discusse</w:t>
      </w:r>
      <w:r w:rsidR="00F43E5F">
        <w:rPr>
          <w:lang w:val="en-US" w:eastAsia="ja-JP"/>
        </w:rPr>
        <w:t>s</w:t>
      </w:r>
      <w:r>
        <w:rPr>
          <w:lang w:val="en-US" w:eastAsia="ja-JP"/>
        </w:rPr>
        <w:t xml:space="preserve"> </w:t>
      </w:r>
      <w:r w:rsidR="00EB5B8D">
        <w:rPr>
          <w:lang w:val="en-US" w:eastAsia="ja-JP"/>
        </w:rPr>
        <w:t xml:space="preserve">the synchronization signal design unified across both sub-6GHz and </w:t>
      </w:r>
      <w:r w:rsidR="0082643E">
        <w:rPr>
          <w:lang w:val="en-US" w:eastAsia="ja-JP"/>
        </w:rPr>
        <w:t>above-</w:t>
      </w:r>
      <w:r w:rsidR="00EB5B8D">
        <w:rPr>
          <w:lang w:val="en-US" w:eastAsia="ja-JP"/>
        </w:rPr>
        <w:t>6GHz bands</w:t>
      </w:r>
      <w:r>
        <w:rPr>
          <w:lang w:val="en-US" w:eastAsia="ja-JP"/>
        </w:rPr>
        <w:t>. More specifically,</w:t>
      </w:r>
      <w:r w:rsidR="00B93206">
        <w:rPr>
          <w:lang w:val="en-US" w:eastAsia="ja-JP"/>
        </w:rPr>
        <w:t xml:space="preserve"> we made</w:t>
      </w:r>
      <w:r>
        <w:rPr>
          <w:lang w:val="en-US" w:eastAsia="ja-JP"/>
        </w:rPr>
        <w:t xml:space="preserve"> the following </w:t>
      </w:r>
      <w:r w:rsidR="00B93206">
        <w:rPr>
          <w:lang w:val="en-US" w:eastAsia="ja-JP"/>
        </w:rPr>
        <w:t>observation and proposals</w:t>
      </w:r>
      <w:r>
        <w:rPr>
          <w:lang w:val="en-US" w:eastAsia="ja-JP"/>
        </w:rPr>
        <w:t>:</w:t>
      </w:r>
    </w:p>
    <w:p w14:paraId="39314290" w14:textId="73EDEA27" w:rsidR="005A588E" w:rsidRDefault="005A588E" w:rsidP="005A588E">
      <w:r>
        <w:rPr>
          <w:b/>
          <w:u w:val="single"/>
          <w:lang w:val="en-US" w:eastAsia="zh-CN"/>
        </w:rPr>
        <w:t>Observation</w:t>
      </w:r>
      <w:r w:rsidRPr="009D2899">
        <w:rPr>
          <w:b/>
          <w:u w:val="single"/>
          <w:lang w:val="en-US" w:eastAsia="zh-CN"/>
        </w:rPr>
        <w:t xml:space="preserve"> </w:t>
      </w:r>
      <w:r w:rsidR="00422B94">
        <w:rPr>
          <w:b/>
          <w:u w:val="single"/>
          <w:lang w:val="en-US" w:eastAsia="zh-CN"/>
        </w:rPr>
        <w:t>1</w:t>
      </w:r>
      <w:r w:rsidRPr="005518A5">
        <w:rPr>
          <w:b/>
          <w:lang w:val="en-US" w:eastAsia="zh-CN"/>
        </w:rPr>
        <w:t>:</w:t>
      </w:r>
      <w:r>
        <w:rPr>
          <w:b/>
          <w:lang w:val="en-US" w:eastAsia="zh-CN"/>
        </w:rPr>
        <w:t xml:space="preserve"> </w:t>
      </w:r>
      <w:r>
        <w:t>1-bit of information can be transmitted via the phase of NR-SSS.</w:t>
      </w:r>
    </w:p>
    <w:p w14:paraId="31D36575" w14:textId="75989497" w:rsidR="005A588E" w:rsidRDefault="005A588E" w:rsidP="005A588E">
      <w:pPr>
        <w:pStyle w:val="ListParagraph"/>
        <w:numPr>
          <w:ilvl w:val="0"/>
          <w:numId w:val="11"/>
        </w:numPr>
        <w:rPr>
          <w:rFonts w:ascii="Times New Roman" w:hAnsi="Times New Roman"/>
          <w:sz w:val="20"/>
        </w:rPr>
      </w:pPr>
      <w:r>
        <w:rPr>
          <w:rFonts w:ascii="Times New Roman" w:hAnsi="Times New Roman"/>
          <w:sz w:val="20"/>
        </w:rPr>
        <w:lastRenderedPageBreak/>
        <w:t>The UE can acquire this information by evaluating the phase of the receive</w:t>
      </w:r>
      <w:r w:rsidR="00D605BC">
        <w:rPr>
          <w:rFonts w:ascii="Times New Roman" w:hAnsi="Times New Roman"/>
          <w:sz w:val="20"/>
        </w:rPr>
        <w:t>d NR-SSS signal and using NR-PS</w:t>
      </w:r>
      <w:r>
        <w:rPr>
          <w:rFonts w:ascii="Times New Roman" w:hAnsi="Times New Roman"/>
          <w:sz w:val="20"/>
        </w:rPr>
        <w:t xml:space="preserve">S as a phase reference. </w:t>
      </w:r>
    </w:p>
    <w:p w14:paraId="15E7F680" w14:textId="77777777" w:rsidR="005A588E" w:rsidRPr="007A003E" w:rsidRDefault="005A588E" w:rsidP="005A588E">
      <w:pPr>
        <w:pStyle w:val="ListParagraph"/>
        <w:numPr>
          <w:ilvl w:val="0"/>
          <w:numId w:val="11"/>
        </w:numPr>
        <w:rPr>
          <w:rFonts w:ascii="Times New Roman" w:hAnsi="Times New Roman"/>
          <w:sz w:val="20"/>
        </w:rPr>
      </w:pPr>
      <w:r>
        <w:rPr>
          <w:rFonts w:ascii="Times New Roman" w:hAnsi="Times New Roman"/>
          <w:sz w:val="20"/>
        </w:rPr>
        <w:t>The UE can reliably acquire this information in most cases (especially in multi-beam schemes).</w:t>
      </w:r>
    </w:p>
    <w:p w14:paraId="7EE83A6D" w14:textId="1C037861" w:rsidR="005A588E" w:rsidRPr="007A003E" w:rsidRDefault="005A588E" w:rsidP="005A588E">
      <w:pPr>
        <w:pStyle w:val="ListParagraph"/>
        <w:numPr>
          <w:ilvl w:val="0"/>
          <w:numId w:val="11"/>
        </w:numPr>
        <w:rPr>
          <w:rFonts w:ascii="Times New Roman" w:hAnsi="Times New Roman"/>
        </w:rPr>
      </w:pPr>
      <w:r>
        <w:rPr>
          <w:rFonts w:ascii="Times New Roman" w:hAnsi="Times New Roman"/>
          <w:sz w:val="20"/>
        </w:rPr>
        <w:t xml:space="preserve">The opportunistic acquisition </w:t>
      </w:r>
      <w:r w:rsidR="00D605BC">
        <w:rPr>
          <w:rFonts w:ascii="Times New Roman" w:hAnsi="Times New Roman"/>
          <w:sz w:val="20"/>
        </w:rPr>
        <w:t xml:space="preserve">of </w:t>
      </w:r>
      <w:r>
        <w:rPr>
          <w:rFonts w:ascii="Times New Roman" w:hAnsi="Times New Roman"/>
          <w:sz w:val="20"/>
        </w:rPr>
        <w:t xml:space="preserve">this 1-bit can significantly reduce the complexity of </w:t>
      </w:r>
      <w:r w:rsidR="00D605BC">
        <w:rPr>
          <w:rFonts w:ascii="Times New Roman" w:hAnsi="Times New Roman"/>
          <w:sz w:val="20"/>
        </w:rPr>
        <w:t xml:space="preserve">UE’s </w:t>
      </w:r>
      <w:r>
        <w:rPr>
          <w:rFonts w:ascii="Times New Roman" w:hAnsi="Times New Roman"/>
          <w:sz w:val="20"/>
        </w:rPr>
        <w:t>future processing.</w:t>
      </w:r>
    </w:p>
    <w:p w14:paraId="2E167510" w14:textId="4C2DF229" w:rsidR="005A588E" w:rsidRPr="007A003E" w:rsidRDefault="005A588E" w:rsidP="005A588E">
      <w:pPr>
        <w:pStyle w:val="ListParagraph"/>
        <w:numPr>
          <w:ilvl w:val="0"/>
          <w:numId w:val="11"/>
        </w:numPr>
        <w:rPr>
          <w:rFonts w:ascii="Times New Roman" w:hAnsi="Times New Roman"/>
        </w:rPr>
      </w:pPr>
      <w:r>
        <w:rPr>
          <w:rFonts w:ascii="Times New Roman" w:hAnsi="Times New Roman"/>
          <w:sz w:val="20"/>
        </w:rPr>
        <w:t>There is no effect on the performance of SSS detection</w:t>
      </w:r>
      <w:r w:rsidR="00D605BC">
        <w:rPr>
          <w:rFonts w:ascii="Times New Roman" w:hAnsi="Times New Roman"/>
          <w:sz w:val="20"/>
        </w:rPr>
        <w:t>.</w:t>
      </w:r>
    </w:p>
    <w:p w14:paraId="59235E54" w14:textId="5FFE8A2C" w:rsidR="00B93206" w:rsidRPr="0074619E" w:rsidRDefault="005A588E" w:rsidP="0074619E">
      <w:pPr>
        <w:pStyle w:val="ListParagraph"/>
        <w:numPr>
          <w:ilvl w:val="0"/>
          <w:numId w:val="11"/>
        </w:numPr>
        <w:rPr>
          <w:rFonts w:ascii="Times New Roman" w:hAnsi="Times New Roman"/>
        </w:rPr>
      </w:pPr>
      <w:r>
        <w:rPr>
          <w:rFonts w:ascii="Times New Roman" w:hAnsi="Times New Roman"/>
          <w:sz w:val="20"/>
        </w:rPr>
        <w:t>The additional complexity to acquire this 1-bit is negligible.</w:t>
      </w:r>
    </w:p>
    <w:p w14:paraId="521692DC" w14:textId="73545D5B" w:rsidR="00B93206" w:rsidRDefault="002A7D60" w:rsidP="00B93206">
      <w:pPr>
        <w:autoSpaceDE w:val="0"/>
        <w:autoSpaceDN w:val="0"/>
        <w:adjustRightInd w:val="0"/>
        <w:snapToGrid w:val="0"/>
        <w:spacing w:after="120"/>
        <w:jc w:val="both"/>
      </w:pPr>
      <w:r>
        <w:rPr>
          <w:b/>
          <w:u w:val="single"/>
        </w:rPr>
        <w:t>Proposal 1</w:t>
      </w:r>
      <w:r w:rsidR="00B93206" w:rsidRPr="0061507F">
        <w:rPr>
          <w:b/>
          <w:u w:val="single"/>
        </w:rPr>
        <w:t>:</w:t>
      </w:r>
      <w:r w:rsidR="00B93206" w:rsidRPr="0061507F">
        <w:t xml:space="preserve"> RAN1 co</w:t>
      </w:r>
      <w:r w:rsidR="00B93206">
        <w:t>nfirms working assumptions on PSS as agreements, with the following modification</w:t>
      </w:r>
    </w:p>
    <w:p w14:paraId="470CD8FD" w14:textId="77777777" w:rsidR="00B93206" w:rsidRDefault="00B93206" w:rsidP="00B93206">
      <w:pPr>
        <w:pStyle w:val="ListParagraph"/>
        <w:numPr>
          <w:ilvl w:val="1"/>
          <w:numId w:val="17"/>
        </w:numPr>
        <w:autoSpaceDE w:val="0"/>
        <w:autoSpaceDN w:val="0"/>
        <w:adjustRightInd w:val="0"/>
        <w:snapToGrid w:val="0"/>
        <w:spacing w:after="0"/>
        <w:jc w:val="both"/>
        <w:rPr>
          <w:rFonts w:ascii="Times New Roman" w:hAnsi="Times New Roman"/>
          <w:sz w:val="20"/>
          <w:szCs w:val="20"/>
        </w:rPr>
      </w:pPr>
      <w:r w:rsidRPr="000D0CF4">
        <w:rPr>
          <w:rFonts w:ascii="Times New Roman" w:hAnsi="Times New Roman"/>
          <w:sz w:val="20"/>
          <w:szCs w:val="20"/>
        </w:rPr>
        <w:t xml:space="preserve">Initial poly shift register value: </w:t>
      </w:r>
      <w:r w:rsidRPr="00FC372C">
        <w:rPr>
          <w:rFonts w:ascii="Times New Roman" w:hAnsi="Times New Roman"/>
          <w:strike/>
          <w:sz w:val="20"/>
          <w:szCs w:val="20"/>
        </w:rPr>
        <w:t>1110110</w:t>
      </w:r>
      <w:r>
        <w:rPr>
          <w:rFonts w:ascii="Times New Roman" w:hAnsi="Times New Roman"/>
          <w:sz w:val="20"/>
          <w:szCs w:val="20"/>
        </w:rPr>
        <w:t xml:space="preserve"> 1011110 </w:t>
      </w:r>
    </w:p>
    <w:p w14:paraId="34F98270" w14:textId="6A9328F2" w:rsidR="00422B94" w:rsidRPr="008D61FD" w:rsidRDefault="00422B94" w:rsidP="008D61FD">
      <w:pPr>
        <w:pStyle w:val="ListParagraph"/>
        <w:autoSpaceDE w:val="0"/>
        <w:autoSpaceDN w:val="0"/>
        <w:adjustRightInd w:val="0"/>
        <w:snapToGrid w:val="0"/>
        <w:spacing w:after="0"/>
        <w:ind w:left="948" w:firstLine="132"/>
        <w:rPr>
          <w:rFonts w:ascii="Times New Roman" w:hAnsi="Times New Roman"/>
          <w:sz w:val="20"/>
          <w:szCs w:val="20"/>
        </w:rPr>
      </w:pPr>
      <w:r>
        <w:rPr>
          <w:rFonts w:ascii="Times New Roman" w:hAnsi="Times New Roman"/>
          <w:sz w:val="20"/>
          <w:szCs w:val="20"/>
        </w:rPr>
        <w:t xml:space="preserve">(i.e. </w:t>
      </w:r>
      <w:r w:rsidRPr="00371144">
        <w:rPr>
          <w:position w:val="-10"/>
          <w:sz w:val="20"/>
        </w:rPr>
        <w:object w:dxaOrig="6860" w:dyaOrig="340" w14:anchorId="3073389F">
          <v:shape id="_x0000_i1053" type="#_x0000_t75" style="width:318.65pt;height:18.25pt" o:ole="">
            <v:imagedata r:id="rId71" o:title=""/>
          </v:shape>
          <o:OLEObject Type="Embed" ProgID="Equation.3" ShapeID="_x0000_i1053" DrawAspect="Content" ObjectID="_1555528675" r:id="rId72"/>
        </w:object>
      </w:r>
      <w:r>
        <w:rPr>
          <w:rFonts w:ascii="Times New Roman" w:hAnsi="Times New Roman"/>
          <w:sz w:val="20"/>
          <w:szCs w:val="20"/>
        </w:rPr>
        <w:t>)</w:t>
      </w:r>
    </w:p>
    <w:p w14:paraId="73E04F0B" w14:textId="02C1B025" w:rsidR="00A145C8" w:rsidRPr="00A145C8" w:rsidRDefault="00A145C8" w:rsidP="00357810">
      <w:pPr>
        <w:autoSpaceDE w:val="0"/>
        <w:autoSpaceDN w:val="0"/>
        <w:adjustRightInd w:val="0"/>
        <w:snapToGrid w:val="0"/>
        <w:spacing w:before="120" w:after="120"/>
        <w:jc w:val="both"/>
      </w:pPr>
      <w:r w:rsidRPr="006735BC">
        <w:rPr>
          <w:b/>
          <w:u w:val="single"/>
          <w:lang w:val="en-US" w:eastAsia="zh-CN"/>
        </w:rPr>
        <w:t xml:space="preserve">Proposal </w:t>
      </w:r>
      <w:r w:rsidR="002A7D60">
        <w:rPr>
          <w:b/>
          <w:u w:val="single"/>
          <w:lang w:val="en-US" w:eastAsia="zh-CN"/>
        </w:rPr>
        <w:t>2</w:t>
      </w:r>
      <w:r w:rsidRPr="006735BC">
        <w:rPr>
          <w:b/>
          <w:lang w:val="en-US" w:eastAsia="zh-CN"/>
        </w:rPr>
        <w:t>:</w:t>
      </w:r>
      <w:r w:rsidRPr="006735BC">
        <w:rPr>
          <w:lang w:val="en-US" w:eastAsia="zh-CN"/>
        </w:rPr>
        <w:t xml:space="preserve"> </w:t>
      </w:r>
      <w:r>
        <w:rPr>
          <w:lang w:val="en-US" w:eastAsia="zh-CN"/>
        </w:rPr>
        <w:t xml:space="preserve">NR adopts the NR-SSS sequence design explicitly described in Section </w:t>
      </w:r>
      <w:r>
        <w:rPr>
          <w:lang w:val="en-US" w:eastAsia="zh-CN"/>
        </w:rPr>
        <w:fldChar w:fldCharType="begin"/>
      </w:r>
      <w:r>
        <w:rPr>
          <w:lang w:val="en-US" w:eastAsia="zh-CN"/>
        </w:rPr>
        <w:instrText xml:space="preserve"> REF _Ref478435151 \r \h </w:instrText>
      </w:r>
      <w:r>
        <w:rPr>
          <w:lang w:val="en-US" w:eastAsia="zh-CN"/>
        </w:rPr>
      </w:r>
      <w:r>
        <w:rPr>
          <w:lang w:val="en-US" w:eastAsia="zh-CN"/>
        </w:rPr>
        <w:fldChar w:fldCharType="separate"/>
      </w:r>
      <w:r>
        <w:rPr>
          <w:lang w:val="en-US" w:eastAsia="zh-CN"/>
        </w:rPr>
        <w:t>4.1</w:t>
      </w:r>
      <w:r>
        <w:rPr>
          <w:lang w:val="en-US" w:eastAsia="zh-CN"/>
        </w:rPr>
        <w:fldChar w:fldCharType="end"/>
      </w:r>
      <w:r>
        <w:rPr>
          <w:lang w:val="en-US" w:eastAsia="zh-CN"/>
        </w:rPr>
        <w:t>.</w:t>
      </w:r>
    </w:p>
    <w:p w14:paraId="7ECFA215" w14:textId="7D6B72B6" w:rsidR="00F34FD1" w:rsidRPr="003160F2" w:rsidRDefault="00F34FD1" w:rsidP="00F34FD1">
      <w:pPr>
        <w:spacing w:after="0"/>
        <w:rPr>
          <w:lang w:val="en-US" w:eastAsia="zh-CN"/>
        </w:rPr>
      </w:pPr>
      <w:r w:rsidRPr="003160F2">
        <w:rPr>
          <w:b/>
          <w:u w:val="single"/>
          <w:lang w:val="en-US" w:eastAsia="zh-CN"/>
        </w:rPr>
        <w:t xml:space="preserve">Proposal </w:t>
      </w:r>
      <w:r w:rsidR="002A7D60">
        <w:rPr>
          <w:b/>
          <w:u w:val="single"/>
          <w:lang w:val="en-US" w:eastAsia="zh-CN"/>
        </w:rPr>
        <w:t>3</w:t>
      </w:r>
      <w:r w:rsidRPr="003160F2">
        <w:rPr>
          <w:b/>
          <w:lang w:val="en-US" w:eastAsia="zh-CN"/>
        </w:rPr>
        <w:t>:</w:t>
      </w:r>
      <w:r w:rsidRPr="003160F2">
        <w:rPr>
          <w:lang w:val="en-US" w:eastAsia="zh-CN"/>
        </w:rPr>
        <w:t xml:space="preserve"> The 5ms timing indication can be signaled </w:t>
      </w:r>
      <w:r>
        <w:rPr>
          <w:lang w:val="en-US" w:eastAsia="zh-CN"/>
        </w:rPr>
        <w:t xml:space="preserve">in NR-SSS </w:t>
      </w:r>
      <w:r w:rsidRPr="003160F2">
        <w:rPr>
          <w:lang w:val="en-US" w:eastAsia="zh-CN"/>
        </w:rPr>
        <w:t xml:space="preserve">through frequency domain </w:t>
      </w:r>
      <w:r>
        <w:rPr>
          <w:lang w:val="en-US" w:eastAsia="zh-CN"/>
        </w:rPr>
        <w:t xml:space="preserve">(FD) </w:t>
      </w:r>
      <w:r w:rsidRPr="003160F2">
        <w:rPr>
          <w:lang w:val="en-US" w:eastAsia="zh-CN"/>
        </w:rPr>
        <w:t xml:space="preserve">resource mapping when sync burst set periodicity is 5ms. </w:t>
      </w:r>
      <w:r>
        <w:t>More specifically, RAN1 adopts one of the following resource mapping options:</w:t>
      </w:r>
    </w:p>
    <w:p w14:paraId="7E8A0380" w14:textId="77777777" w:rsidR="00F34FD1" w:rsidRDefault="00F34FD1" w:rsidP="00F34FD1">
      <w:pPr>
        <w:pStyle w:val="ListParagraph"/>
        <w:numPr>
          <w:ilvl w:val="0"/>
          <w:numId w:val="11"/>
        </w:numPr>
        <w:spacing w:after="0"/>
        <w:rPr>
          <w:rFonts w:ascii="Times New Roman" w:hAnsi="Times New Roman"/>
          <w:sz w:val="20"/>
          <w:szCs w:val="20"/>
        </w:rPr>
      </w:pPr>
      <w:r w:rsidRPr="00574776">
        <w:rPr>
          <w:rFonts w:ascii="Times New Roman" w:hAnsi="Times New Roman"/>
          <w:b/>
          <w:sz w:val="20"/>
          <w:szCs w:val="20"/>
          <w:u w:val="single"/>
        </w:rPr>
        <w:t>Option 1</w:t>
      </w:r>
      <w:r>
        <w:rPr>
          <w:rFonts w:ascii="Times New Roman" w:hAnsi="Times New Roman"/>
          <w:sz w:val="20"/>
          <w:szCs w:val="20"/>
        </w:rPr>
        <w:t>: T</w:t>
      </w:r>
      <w:r w:rsidRPr="00A03748">
        <w:rPr>
          <w:rFonts w:ascii="Times New Roman" w:hAnsi="Times New Roman"/>
          <w:sz w:val="20"/>
          <w:szCs w:val="20"/>
        </w:rPr>
        <w:t>he FD resource mapping of mid-amble SSS is a cyclic shift of the FD resource mapping of pre-amble SSS</w:t>
      </w:r>
      <w:r>
        <w:rPr>
          <w:rFonts w:ascii="Times New Roman" w:hAnsi="Times New Roman"/>
          <w:sz w:val="20"/>
          <w:szCs w:val="20"/>
        </w:rPr>
        <w:t>.</w:t>
      </w:r>
    </w:p>
    <w:p w14:paraId="0FB539B8" w14:textId="77777777" w:rsidR="00F34FD1" w:rsidRDefault="00F34FD1" w:rsidP="00F34FD1">
      <w:pPr>
        <w:pStyle w:val="ListParagraph"/>
        <w:numPr>
          <w:ilvl w:val="0"/>
          <w:numId w:val="11"/>
        </w:numPr>
        <w:spacing w:after="0"/>
        <w:rPr>
          <w:rFonts w:ascii="Times New Roman" w:hAnsi="Times New Roman"/>
          <w:sz w:val="20"/>
          <w:szCs w:val="20"/>
        </w:rPr>
      </w:pPr>
      <w:r w:rsidRPr="00574776">
        <w:rPr>
          <w:rFonts w:ascii="Times New Roman" w:hAnsi="Times New Roman"/>
          <w:b/>
          <w:sz w:val="20"/>
          <w:szCs w:val="20"/>
          <w:u w:val="single"/>
        </w:rPr>
        <w:t>Option 2</w:t>
      </w:r>
      <w:r w:rsidRPr="00574776">
        <w:rPr>
          <w:rFonts w:ascii="Times New Roman" w:hAnsi="Times New Roman"/>
          <w:sz w:val="20"/>
          <w:szCs w:val="20"/>
          <w:u w:val="single"/>
        </w:rPr>
        <w:t>:</w:t>
      </w:r>
      <w:r w:rsidRPr="00574776">
        <w:rPr>
          <w:rFonts w:ascii="Times New Roman" w:hAnsi="Times New Roman"/>
          <w:sz w:val="20"/>
          <w:szCs w:val="20"/>
        </w:rPr>
        <w:t xml:space="preserve"> The</w:t>
      </w:r>
      <w:r>
        <w:rPr>
          <w:rFonts w:ascii="Times New Roman" w:hAnsi="Times New Roman"/>
          <w:sz w:val="20"/>
          <w:szCs w:val="20"/>
        </w:rPr>
        <w:t xml:space="preserve"> FD resource mapping for mid-amble SSS is the reversed FD resource mapping for pre-amble SSS.</w:t>
      </w:r>
      <w:bookmarkStart w:id="15" w:name="_GoBack"/>
      <w:bookmarkEnd w:id="15"/>
    </w:p>
    <w:p w14:paraId="04A8377D" w14:textId="497BB020" w:rsidR="005A588E" w:rsidRDefault="005A588E" w:rsidP="005A588E">
      <w:r w:rsidRPr="009D2899">
        <w:rPr>
          <w:b/>
          <w:u w:val="single"/>
          <w:lang w:val="en-US" w:eastAsia="zh-CN"/>
        </w:rPr>
        <w:t xml:space="preserve">Proposal </w:t>
      </w:r>
      <w:r w:rsidR="002A7D60">
        <w:rPr>
          <w:b/>
          <w:u w:val="single"/>
          <w:lang w:val="en-US" w:eastAsia="zh-CN"/>
        </w:rPr>
        <w:t>4</w:t>
      </w:r>
      <w:r w:rsidRPr="005518A5">
        <w:rPr>
          <w:b/>
          <w:lang w:val="en-US" w:eastAsia="zh-CN"/>
        </w:rPr>
        <w:t>:</w:t>
      </w:r>
      <w:r>
        <w:rPr>
          <w:b/>
          <w:lang w:val="en-US" w:eastAsia="zh-CN"/>
        </w:rPr>
        <w:t xml:space="preserve"> </w:t>
      </w:r>
      <w:r>
        <w:t>The antenna port</w:t>
      </w:r>
      <w:r w:rsidRPr="00B04E8F">
        <w:t xml:space="preserve"> used for transmitting </w:t>
      </w:r>
      <w:r>
        <w:t xml:space="preserve">NR-PSS, NR-SSS and the physical broadcast channel within a synchronization signal block are identical. </w:t>
      </w:r>
    </w:p>
    <w:p w14:paraId="41490B94" w14:textId="3AA05B79" w:rsidR="005A588E" w:rsidRDefault="005A588E" w:rsidP="005A588E">
      <w:r w:rsidRPr="009D2899">
        <w:rPr>
          <w:b/>
          <w:u w:val="single"/>
          <w:lang w:val="en-US" w:eastAsia="zh-CN"/>
        </w:rPr>
        <w:t xml:space="preserve">Proposal </w:t>
      </w:r>
      <w:r w:rsidR="002A7D60">
        <w:rPr>
          <w:b/>
          <w:u w:val="single"/>
          <w:lang w:val="en-US" w:eastAsia="zh-CN"/>
        </w:rPr>
        <w:t>5</w:t>
      </w:r>
      <w:r w:rsidRPr="005518A5">
        <w:rPr>
          <w:b/>
          <w:lang w:val="en-US" w:eastAsia="zh-CN"/>
        </w:rPr>
        <w:t>:</w:t>
      </w:r>
      <w:r>
        <w:rPr>
          <w:b/>
          <w:lang w:val="en-US" w:eastAsia="zh-CN"/>
        </w:rPr>
        <w:t xml:space="preserve"> </w:t>
      </w:r>
      <w:r>
        <w:t>NR considers transmitting one opportunistic bit via the phase of the NR-SSS signal.</w:t>
      </w:r>
    </w:p>
    <w:p w14:paraId="2A4E0555" w14:textId="54623782" w:rsidR="005A588E" w:rsidRPr="007A003E" w:rsidRDefault="005A588E" w:rsidP="005A588E">
      <w:pPr>
        <w:pStyle w:val="ListParagraph"/>
        <w:numPr>
          <w:ilvl w:val="0"/>
          <w:numId w:val="11"/>
        </w:numPr>
        <w:rPr>
          <w:rFonts w:ascii="Times New Roman" w:hAnsi="Times New Roman"/>
          <w:sz w:val="20"/>
        </w:rPr>
      </w:pPr>
      <w:r w:rsidRPr="007A003E">
        <w:rPr>
          <w:rFonts w:ascii="Times New Roman" w:hAnsi="Times New Roman"/>
          <w:sz w:val="20"/>
        </w:rPr>
        <w:t>FFS</w:t>
      </w:r>
      <w:r>
        <w:rPr>
          <w:rFonts w:ascii="Times New Roman" w:hAnsi="Times New Roman"/>
          <w:sz w:val="20"/>
        </w:rPr>
        <w:t>: the usage of this 1-bit, for example, part of the system timing (e.g. part of PBCH RV, or burst set index within BCH TTI)</w:t>
      </w:r>
    </w:p>
    <w:p w14:paraId="0065E6F9" w14:textId="01B4E9DA" w:rsidR="004D327B" w:rsidRPr="00801A43" w:rsidRDefault="004D327B" w:rsidP="0072288F">
      <w:pPr>
        <w:pStyle w:val="Heading1"/>
        <w:rPr>
          <w:lang w:eastAsia="ja-JP"/>
        </w:rPr>
      </w:pPr>
      <w:r w:rsidRPr="0072288F">
        <w:t>References</w:t>
      </w:r>
      <w:r w:rsidRPr="00801A43">
        <w:rPr>
          <w:lang w:eastAsia="ja-JP"/>
        </w:rPr>
        <w:t xml:space="preserve"> </w:t>
      </w:r>
    </w:p>
    <w:p w14:paraId="60CCF488" w14:textId="08EDC925" w:rsidR="00316960" w:rsidRDefault="0008038B" w:rsidP="00316960">
      <w:pPr>
        <w:numPr>
          <w:ilvl w:val="0"/>
          <w:numId w:val="10"/>
        </w:numPr>
        <w:overflowPunct w:val="0"/>
        <w:autoSpaceDE w:val="0"/>
        <w:autoSpaceDN w:val="0"/>
        <w:adjustRightInd w:val="0"/>
        <w:textAlignment w:val="baseline"/>
      </w:pPr>
      <w:bookmarkStart w:id="16" w:name="_Ref477847139"/>
      <w:bookmarkStart w:id="17" w:name="_Ref446333722"/>
      <w:bookmarkStart w:id="18" w:name="_Ref458067121"/>
      <w:bookmarkStart w:id="19" w:name="_Ref458093355"/>
      <w:bookmarkStart w:id="20" w:name="_Ref462751848"/>
      <w:bookmarkStart w:id="21" w:name="_Ref462859211"/>
      <w:bookmarkStart w:id="22" w:name="_Ref470450042"/>
      <w:r>
        <w:t>R1-17</w:t>
      </w:r>
      <w:r w:rsidR="009B54F9">
        <w:t>08569</w:t>
      </w:r>
      <w:r w:rsidR="00316960">
        <w:t>, “</w:t>
      </w:r>
      <w:r w:rsidR="00316960" w:rsidRPr="00316960">
        <w:t xml:space="preserve">SS </w:t>
      </w:r>
      <w:r w:rsidR="009B54F9">
        <w:t xml:space="preserve">block and burst set </w:t>
      </w:r>
      <w:r w:rsidR="00316960" w:rsidRPr="00316960">
        <w:t>composition consideration</w:t>
      </w:r>
      <w:r w:rsidR="00316960">
        <w:t xml:space="preserve">,” </w:t>
      </w:r>
      <w:r w:rsidR="00316960" w:rsidRPr="002838A1">
        <w:rPr>
          <w:rFonts w:eastAsia="MS Mincho"/>
          <w:lang w:val="en-US" w:eastAsia="ja-JP"/>
        </w:rPr>
        <w:t xml:space="preserve">Qualcomm </w:t>
      </w:r>
      <w:r w:rsidR="00316960" w:rsidRPr="00C42FEC">
        <w:t>Incorporated</w:t>
      </w:r>
      <w:bookmarkEnd w:id="16"/>
    </w:p>
    <w:p w14:paraId="7DBFF503" w14:textId="37263C5B" w:rsidR="009B54F9" w:rsidRDefault="009B54F9" w:rsidP="009B54F9">
      <w:pPr>
        <w:numPr>
          <w:ilvl w:val="0"/>
          <w:numId w:val="10"/>
        </w:numPr>
        <w:overflowPunct w:val="0"/>
        <w:autoSpaceDE w:val="0"/>
        <w:autoSpaceDN w:val="0"/>
        <w:adjustRightInd w:val="0"/>
        <w:textAlignment w:val="baseline"/>
      </w:pPr>
      <w:bookmarkStart w:id="23" w:name="_Ref481765665"/>
      <w:r>
        <w:t>R1-1708570, “</w:t>
      </w:r>
      <w:r w:rsidRPr="00316960">
        <w:t xml:space="preserve">SS </w:t>
      </w:r>
      <w:r>
        <w:t>block time index indication</w:t>
      </w:r>
      <w:r w:rsidRPr="00316960">
        <w:t xml:space="preserve"> consideration</w:t>
      </w:r>
      <w:r>
        <w:t xml:space="preserve">,” </w:t>
      </w:r>
      <w:r w:rsidRPr="002838A1">
        <w:rPr>
          <w:rFonts w:eastAsia="MS Mincho"/>
          <w:lang w:val="en-US" w:eastAsia="ja-JP"/>
        </w:rPr>
        <w:t xml:space="preserve">Qualcomm </w:t>
      </w:r>
      <w:r w:rsidRPr="00C42FEC">
        <w:t>Incorporated</w:t>
      </w:r>
      <w:bookmarkEnd w:id="23"/>
    </w:p>
    <w:p w14:paraId="4F90B2B3" w14:textId="6CC20D6E" w:rsidR="00615BFA" w:rsidRDefault="00761A32" w:rsidP="00761A32">
      <w:pPr>
        <w:numPr>
          <w:ilvl w:val="0"/>
          <w:numId w:val="10"/>
        </w:numPr>
        <w:overflowPunct w:val="0"/>
        <w:autoSpaceDE w:val="0"/>
        <w:autoSpaceDN w:val="0"/>
        <w:adjustRightInd w:val="0"/>
        <w:textAlignment w:val="baseline"/>
      </w:pPr>
      <w:bookmarkStart w:id="24" w:name="_Ref471468921"/>
      <w:bookmarkEnd w:id="0"/>
      <w:bookmarkEnd w:id="17"/>
      <w:bookmarkEnd w:id="18"/>
      <w:bookmarkEnd w:id="19"/>
      <w:bookmarkEnd w:id="20"/>
      <w:bookmarkEnd w:id="21"/>
      <w:bookmarkEnd w:id="22"/>
      <w:r w:rsidRPr="00761A32">
        <w:rPr>
          <w:rFonts w:eastAsia="MS Mincho"/>
          <w:lang w:val="en-US" w:eastAsia="ja-JP"/>
        </w:rPr>
        <w:t>R1</w:t>
      </w:r>
      <w:r w:rsidR="0008038B">
        <w:rPr>
          <w:rFonts w:eastAsia="MS Mincho"/>
          <w:lang w:val="en-US" w:eastAsia="ja-JP"/>
        </w:rPr>
        <w:t>-17</w:t>
      </w:r>
      <w:r w:rsidR="009B54F9">
        <w:rPr>
          <w:rFonts w:eastAsia="MS Mincho"/>
          <w:lang w:val="en-US" w:eastAsia="ja-JP"/>
        </w:rPr>
        <w:t>08571</w:t>
      </w:r>
      <w:r w:rsidR="00615BFA" w:rsidRPr="00615BFA">
        <w:rPr>
          <w:rFonts w:eastAsia="MS Mincho"/>
          <w:lang w:val="en-US" w:eastAsia="ja-JP"/>
        </w:rPr>
        <w:t xml:space="preserve">, “PBCH design consideration,” Qualcomm </w:t>
      </w:r>
      <w:r w:rsidR="00615BFA" w:rsidRPr="00C42FEC">
        <w:t>Incorporated</w:t>
      </w:r>
      <w:bookmarkEnd w:id="24"/>
    </w:p>
    <w:p w14:paraId="38159E93" w14:textId="0C7BC9AA" w:rsidR="00F46E8F" w:rsidRDefault="0008038B" w:rsidP="00F46E8F">
      <w:pPr>
        <w:numPr>
          <w:ilvl w:val="0"/>
          <w:numId w:val="10"/>
        </w:numPr>
        <w:overflowPunct w:val="0"/>
        <w:autoSpaceDE w:val="0"/>
        <w:autoSpaceDN w:val="0"/>
        <w:adjustRightInd w:val="0"/>
        <w:textAlignment w:val="baseline"/>
      </w:pPr>
      <w:bookmarkStart w:id="25" w:name="_Ref477847121"/>
      <w:r>
        <w:t>R1-17</w:t>
      </w:r>
      <w:r w:rsidR="009B54F9">
        <w:t>08572</w:t>
      </w:r>
      <w:r w:rsidR="00F46E8F">
        <w:t>, “</w:t>
      </w:r>
      <w:r w:rsidR="00F46E8F" w:rsidRPr="00F46E8F">
        <w:t>Remaining system information delivery consideration</w:t>
      </w:r>
      <w:r w:rsidR="00F46E8F">
        <w:t xml:space="preserve">,” </w:t>
      </w:r>
      <w:r w:rsidR="00F46E8F" w:rsidRPr="00615BFA">
        <w:rPr>
          <w:rFonts w:eastAsia="MS Mincho"/>
          <w:lang w:val="en-US" w:eastAsia="ja-JP"/>
        </w:rPr>
        <w:t xml:space="preserve">Qualcomm </w:t>
      </w:r>
      <w:r w:rsidR="00F46E8F" w:rsidRPr="00C42FEC">
        <w:t>Incorporated</w:t>
      </w:r>
      <w:bookmarkEnd w:id="25"/>
    </w:p>
    <w:p w14:paraId="1A2CF697" w14:textId="14566C97" w:rsidR="00967CE6" w:rsidRDefault="003B3EEE" w:rsidP="008D61FD">
      <w:pPr>
        <w:numPr>
          <w:ilvl w:val="0"/>
          <w:numId w:val="10"/>
        </w:numPr>
        <w:overflowPunct w:val="0"/>
        <w:autoSpaceDE w:val="0"/>
        <w:autoSpaceDN w:val="0"/>
        <w:adjustRightInd w:val="0"/>
        <w:textAlignment w:val="baseline"/>
        <w:rPr>
          <w:lang w:eastAsia="ja-JP"/>
        </w:rPr>
      </w:pPr>
      <w:bookmarkStart w:id="26" w:name="_Ref481593998"/>
      <w:r>
        <w:rPr>
          <w:lang w:eastAsia="ja-JP"/>
        </w:rPr>
        <w:t>TR 38.802</w:t>
      </w:r>
      <w:bookmarkEnd w:id="26"/>
      <w:r w:rsidR="008D61FD">
        <w:rPr>
          <w:lang w:eastAsia="ja-JP"/>
        </w:rPr>
        <w:t>, “Study on New Radio Access Technology Physical Layer Aspects</w:t>
      </w:r>
      <w:r w:rsidR="00AC2A82">
        <w:rPr>
          <w:lang w:eastAsia="ja-JP"/>
        </w:rPr>
        <w:t>”</w:t>
      </w:r>
    </w:p>
    <w:sectPr w:rsidR="00967CE6" w:rsidSect="00A36F33">
      <w:footerReference w:type="default" r:id="rId7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8448D" w14:textId="77777777" w:rsidR="00CE12AE" w:rsidRDefault="00CE12AE">
      <w:r>
        <w:separator/>
      </w:r>
    </w:p>
  </w:endnote>
  <w:endnote w:type="continuationSeparator" w:id="0">
    <w:p w14:paraId="70E19FD7" w14:textId="77777777" w:rsidR="00CE12AE" w:rsidRDefault="00CE12AE">
      <w:r>
        <w:continuationSeparator/>
      </w:r>
    </w:p>
  </w:endnote>
  <w:endnote w:type="continuationNotice" w:id="1">
    <w:p w14:paraId="026AD963" w14:textId="77777777" w:rsidR="00CE12AE" w:rsidRDefault="00CE12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2030143003"/>
      <w:docPartObj>
        <w:docPartGallery w:val="Page Numbers (Bottom of Page)"/>
        <w:docPartUnique/>
      </w:docPartObj>
    </w:sdtPr>
    <w:sdtEndPr>
      <w:rPr>
        <w:noProof/>
      </w:rPr>
    </w:sdtEndPr>
    <w:sdtContent>
      <w:p w14:paraId="631CFADE" w14:textId="19712650" w:rsidR="001A0DAA" w:rsidRDefault="001A0DAA">
        <w:pPr>
          <w:pStyle w:val="Footer"/>
        </w:pPr>
        <w:r>
          <w:rPr>
            <w:noProof w:val="0"/>
          </w:rPr>
          <w:fldChar w:fldCharType="begin"/>
        </w:r>
        <w:r>
          <w:instrText xml:space="preserve"> PAGE   \* MERGEFORMAT </w:instrText>
        </w:r>
        <w:r>
          <w:rPr>
            <w:noProof w:val="0"/>
          </w:rPr>
          <w:fldChar w:fldCharType="separate"/>
        </w:r>
        <w:r w:rsidR="0074619E">
          <w:t>8</w:t>
        </w:r>
        <w:r>
          <w:fldChar w:fldCharType="end"/>
        </w:r>
      </w:p>
    </w:sdtContent>
  </w:sdt>
  <w:p w14:paraId="3D1EBE84" w14:textId="2CA7772A" w:rsidR="001A0DAA" w:rsidRDefault="001A0D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50A54" w14:textId="77777777" w:rsidR="00CE12AE" w:rsidRDefault="00CE12AE">
      <w:r>
        <w:separator/>
      </w:r>
    </w:p>
  </w:footnote>
  <w:footnote w:type="continuationSeparator" w:id="0">
    <w:p w14:paraId="12C974E8" w14:textId="77777777" w:rsidR="00CE12AE" w:rsidRDefault="00CE12AE">
      <w:r>
        <w:continuationSeparator/>
      </w:r>
    </w:p>
  </w:footnote>
  <w:footnote w:type="continuationNotice" w:id="1">
    <w:p w14:paraId="0CE53E88" w14:textId="77777777" w:rsidR="00CE12AE" w:rsidRDefault="00CE12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pt;height:15.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1496C4C"/>
    <w:multiLevelType w:val="hybridMultilevel"/>
    <w:tmpl w:val="B90A49DA"/>
    <w:lvl w:ilvl="0" w:tplc="E13E948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E4136"/>
    <w:multiLevelType w:val="hybridMultilevel"/>
    <w:tmpl w:val="1EC49E60"/>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DD5F2B"/>
    <w:multiLevelType w:val="multilevel"/>
    <w:tmpl w:val="75A0EBB8"/>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BF55EA9"/>
    <w:multiLevelType w:val="hybridMultilevel"/>
    <w:tmpl w:val="C39E14C4"/>
    <w:lvl w:ilvl="0" w:tplc="E298A14E">
      <w:start w:val="1"/>
      <w:numFmt w:val="lowerLetter"/>
      <w:lvlText w:val="(%1)"/>
      <w:lvlJc w:val="left"/>
      <w:pPr>
        <w:ind w:left="928" w:hanging="360"/>
      </w:pPr>
      <w:rPr>
        <w:rFonts w:ascii="Times New Roman" w:eastAsia="MS Mincho"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8CD3385"/>
    <w:multiLevelType w:val="hybridMultilevel"/>
    <w:tmpl w:val="8D6CF6D4"/>
    <w:lvl w:ilvl="0" w:tplc="517C78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6324A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0767523"/>
    <w:multiLevelType w:val="hybridMultilevel"/>
    <w:tmpl w:val="E58E08C6"/>
    <w:lvl w:ilvl="0" w:tplc="911EB9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073144"/>
    <w:multiLevelType w:val="hybridMultilevel"/>
    <w:tmpl w:val="783AC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CC6A6D"/>
    <w:multiLevelType w:val="multilevel"/>
    <w:tmpl w:val="2DCC7852"/>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6"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8A6EAD"/>
    <w:multiLevelType w:val="hybridMultilevel"/>
    <w:tmpl w:val="E6525B00"/>
    <w:lvl w:ilvl="0" w:tplc="5216A3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5BCB5003"/>
    <w:multiLevelType w:val="multilevel"/>
    <w:tmpl w:val="7CDA45AE"/>
    <w:lvl w:ilvl="0">
      <w:start w:val="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C11CA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9D31073"/>
    <w:multiLevelType w:val="hybridMultilevel"/>
    <w:tmpl w:val="C2889722"/>
    <w:lvl w:ilvl="0" w:tplc="5A40D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E131759"/>
    <w:multiLevelType w:val="hybridMultilevel"/>
    <w:tmpl w:val="C39E14C4"/>
    <w:lvl w:ilvl="0" w:tplc="E298A14E">
      <w:start w:val="1"/>
      <w:numFmt w:val="lowerLetter"/>
      <w:lvlText w:val="(%1)"/>
      <w:lvlJc w:val="left"/>
      <w:pPr>
        <w:ind w:left="928" w:hanging="360"/>
      </w:pPr>
      <w:rPr>
        <w:rFonts w:ascii="Times New Roman" w:eastAsia="MS Mincho"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1" w15:restartNumberingAfterBreak="0">
    <w:nsid w:val="6E32384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3C6026"/>
    <w:multiLevelType w:val="hybridMultilevel"/>
    <w:tmpl w:val="C310F8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C3E7E"/>
    <w:multiLevelType w:val="hybridMultilevel"/>
    <w:tmpl w:val="95E63EA6"/>
    <w:lvl w:ilvl="0" w:tplc="0B7835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733FC7"/>
    <w:multiLevelType w:val="hybridMultilevel"/>
    <w:tmpl w:val="FDF2DC5E"/>
    <w:lvl w:ilvl="0" w:tplc="FBA21DC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5"/>
  </w:num>
  <w:num w:numId="3">
    <w:abstractNumId w:val="44"/>
  </w:num>
  <w:num w:numId="4">
    <w:abstractNumId w:val="48"/>
  </w:num>
  <w:num w:numId="5">
    <w:abstractNumId w:val="32"/>
  </w:num>
  <w:num w:numId="6">
    <w:abstractNumId w:val="3"/>
  </w:num>
  <w:num w:numId="7">
    <w:abstractNumId w:val="9"/>
  </w:num>
  <w:num w:numId="8">
    <w:abstractNumId w:val="25"/>
  </w:num>
  <w:num w:numId="9">
    <w:abstractNumId w:val="27"/>
  </w:num>
  <w:num w:numId="10">
    <w:abstractNumId w:val="13"/>
  </w:num>
  <w:num w:numId="11">
    <w:abstractNumId w:val="12"/>
  </w:num>
  <w:num w:numId="12">
    <w:abstractNumId w:val="26"/>
  </w:num>
  <w:num w:numId="13">
    <w:abstractNumId w:val="4"/>
  </w:num>
  <w:num w:numId="14">
    <w:abstractNumId w:val="33"/>
  </w:num>
  <w:num w:numId="15">
    <w:abstractNumId w:val="24"/>
  </w:num>
  <w:num w:numId="16">
    <w:abstractNumId w:val="1"/>
  </w:num>
  <w:num w:numId="17">
    <w:abstractNumId w:val="42"/>
  </w:num>
  <w:num w:numId="18">
    <w:abstractNumId w:val="41"/>
  </w:num>
  <w:num w:numId="19">
    <w:abstractNumId w:val="21"/>
  </w:num>
  <w:num w:numId="20">
    <w:abstractNumId w:val="18"/>
  </w:num>
  <w:num w:numId="21">
    <w:abstractNumId w:val="20"/>
  </w:num>
  <w:num w:numId="22">
    <w:abstractNumId w:val="2"/>
  </w:num>
  <w:num w:numId="23">
    <w:abstractNumId w:val="30"/>
  </w:num>
  <w:num w:numId="24">
    <w:abstractNumId w:val="6"/>
  </w:num>
  <w:num w:numId="25">
    <w:abstractNumId w:val="40"/>
  </w:num>
  <w:num w:numId="26">
    <w:abstractNumId w:val="47"/>
  </w:num>
  <w:num w:numId="27">
    <w:abstractNumId w:val="29"/>
  </w:num>
  <w:num w:numId="28">
    <w:abstractNumId w:val="38"/>
  </w:num>
  <w:num w:numId="29">
    <w:abstractNumId w:val="39"/>
  </w:num>
  <w:num w:numId="30">
    <w:abstractNumId w:val="15"/>
  </w:num>
  <w:num w:numId="31">
    <w:abstractNumId w:val="34"/>
  </w:num>
  <w:num w:numId="32">
    <w:abstractNumId w:val="16"/>
  </w:num>
  <w:num w:numId="33">
    <w:abstractNumId w:val="23"/>
  </w:num>
  <w:num w:numId="34">
    <w:abstractNumId w:val="17"/>
  </w:num>
  <w:num w:numId="35">
    <w:abstractNumId w:val="31"/>
  </w:num>
  <w:num w:numId="36">
    <w:abstractNumId w:val="46"/>
  </w:num>
  <w:num w:numId="37">
    <w:abstractNumId w:val="11"/>
  </w:num>
  <w:num w:numId="38">
    <w:abstractNumId w:val="36"/>
  </w:num>
  <w:num w:numId="39">
    <w:abstractNumId w:val="43"/>
  </w:num>
  <w:num w:numId="40">
    <w:abstractNumId w:val="14"/>
  </w:num>
  <w:num w:numId="41">
    <w:abstractNumId w:val="10"/>
  </w:num>
  <w:num w:numId="42">
    <w:abstractNumId w:val="28"/>
  </w:num>
  <w:num w:numId="43">
    <w:abstractNumId w:val="22"/>
  </w:num>
  <w:num w:numId="44">
    <w:abstractNumId w:val="8"/>
  </w:num>
  <w:num w:numId="45">
    <w:abstractNumId w:val="19"/>
  </w:num>
  <w:num w:numId="46">
    <w:abstractNumId w:val="35"/>
  </w:num>
  <w:num w:numId="47">
    <w:abstractNumId w:val="45"/>
  </w:num>
  <w:num w:numId="48">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19D"/>
    <w:rsid w:val="00002862"/>
    <w:rsid w:val="00002C5F"/>
    <w:rsid w:val="00002DBF"/>
    <w:rsid w:val="00002E2F"/>
    <w:rsid w:val="000033D1"/>
    <w:rsid w:val="00003904"/>
    <w:rsid w:val="00003DF6"/>
    <w:rsid w:val="00003FCF"/>
    <w:rsid w:val="000042A7"/>
    <w:rsid w:val="000044DA"/>
    <w:rsid w:val="00004935"/>
    <w:rsid w:val="0000613E"/>
    <w:rsid w:val="000061F2"/>
    <w:rsid w:val="000068C4"/>
    <w:rsid w:val="00006AA0"/>
    <w:rsid w:val="00006DBF"/>
    <w:rsid w:val="00007719"/>
    <w:rsid w:val="00007B64"/>
    <w:rsid w:val="000110CA"/>
    <w:rsid w:val="000118F6"/>
    <w:rsid w:val="00011EE0"/>
    <w:rsid w:val="000127AD"/>
    <w:rsid w:val="000130A0"/>
    <w:rsid w:val="000130E2"/>
    <w:rsid w:val="00013277"/>
    <w:rsid w:val="00013CB8"/>
    <w:rsid w:val="00014321"/>
    <w:rsid w:val="00015330"/>
    <w:rsid w:val="0001565F"/>
    <w:rsid w:val="00015D10"/>
    <w:rsid w:val="00015D32"/>
    <w:rsid w:val="000160AA"/>
    <w:rsid w:val="0001701A"/>
    <w:rsid w:val="00017B9D"/>
    <w:rsid w:val="00017C43"/>
    <w:rsid w:val="000200EE"/>
    <w:rsid w:val="000205C0"/>
    <w:rsid w:val="000209BD"/>
    <w:rsid w:val="00020BFF"/>
    <w:rsid w:val="0002227A"/>
    <w:rsid w:val="000224E8"/>
    <w:rsid w:val="000229DA"/>
    <w:rsid w:val="00022E4A"/>
    <w:rsid w:val="00022E97"/>
    <w:rsid w:val="0002345E"/>
    <w:rsid w:val="00023E5C"/>
    <w:rsid w:val="0002505C"/>
    <w:rsid w:val="00025434"/>
    <w:rsid w:val="00026669"/>
    <w:rsid w:val="000268C3"/>
    <w:rsid w:val="0002747B"/>
    <w:rsid w:val="000274A8"/>
    <w:rsid w:val="00027B18"/>
    <w:rsid w:val="00027CCE"/>
    <w:rsid w:val="00031567"/>
    <w:rsid w:val="000319D7"/>
    <w:rsid w:val="000323EC"/>
    <w:rsid w:val="000323F2"/>
    <w:rsid w:val="00032529"/>
    <w:rsid w:val="00032AB8"/>
    <w:rsid w:val="00032EE5"/>
    <w:rsid w:val="00033A91"/>
    <w:rsid w:val="0003419C"/>
    <w:rsid w:val="000346B7"/>
    <w:rsid w:val="000357E9"/>
    <w:rsid w:val="00035FBB"/>
    <w:rsid w:val="00036710"/>
    <w:rsid w:val="00037B33"/>
    <w:rsid w:val="000404A2"/>
    <w:rsid w:val="000408C0"/>
    <w:rsid w:val="00040B64"/>
    <w:rsid w:val="0004127F"/>
    <w:rsid w:val="00041783"/>
    <w:rsid w:val="00041B89"/>
    <w:rsid w:val="00042122"/>
    <w:rsid w:val="000421C4"/>
    <w:rsid w:val="0004220B"/>
    <w:rsid w:val="00043074"/>
    <w:rsid w:val="00043833"/>
    <w:rsid w:val="00043BC5"/>
    <w:rsid w:val="00043F79"/>
    <w:rsid w:val="000442D9"/>
    <w:rsid w:val="00044562"/>
    <w:rsid w:val="00044BAA"/>
    <w:rsid w:val="00044C25"/>
    <w:rsid w:val="0004500C"/>
    <w:rsid w:val="00045DAE"/>
    <w:rsid w:val="000460B7"/>
    <w:rsid w:val="0004682C"/>
    <w:rsid w:val="000468A5"/>
    <w:rsid w:val="000468AB"/>
    <w:rsid w:val="00046FF2"/>
    <w:rsid w:val="00047522"/>
    <w:rsid w:val="00047583"/>
    <w:rsid w:val="00047A86"/>
    <w:rsid w:val="00047D2B"/>
    <w:rsid w:val="000502EF"/>
    <w:rsid w:val="0005048B"/>
    <w:rsid w:val="0005055D"/>
    <w:rsid w:val="000517A9"/>
    <w:rsid w:val="00052018"/>
    <w:rsid w:val="000520DD"/>
    <w:rsid w:val="000524BE"/>
    <w:rsid w:val="00053064"/>
    <w:rsid w:val="0005476A"/>
    <w:rsid w:val="00054CEB"/>
    <w:rsid w:val="00055743"/>
    <w:rsid w:val="00055B0A"/>
    <w:rsid w:val="0005627F"/>
    <w:rsid w:val="00057F61"/>
    <w:rsid w:val="00057F83"/>
    <w:rsid w:val="00060082"/>
    <w:rsid w:val="00060A43"/>
    <w:rsid w:val="000616F5"/>
    <w:rsid w:val="00061E8D"/>
    <w:rsid w:val="00061FE2"/>
    <w:rsid w:val="000622D3"/>
    <w:rsid w:val="00062A3B"/>
    <w:rsid w:val="00062E6F"/>
    <w:rsid w:val="00064173"/>
    <w:rsid w:val="00064AD3"/>
    <w:rsid w:val="0006519B"/>
    <w:rsid w:val="0006519E"/>
    <w:rsid w:val="000655EF"/>
    <w:rsid w:val="00066553"/>
    <w:rsid w:val="00070A1B"/>
    <w:rsid w:val="00070CDD"/>
    <w:rsid w:val="0007112A"/>
    <w:rsid w:val="00071DB6"/>
    <w:rsid w:val="00072EDF"/>
    <w:rsid w:val="000737A3"/>
    <w:rsid w:val="000737BB"/>
    <w:rsid w:val="00073BC7"/>
    <w:rsid w:val="00073C97"/>
    <w:rsid w:val="000743CE"/>
    <w:rsid w:val="00074D1B"/>
    <w:rsid w:val="00075247"/>
    <w:rsid w:val="00075882"/>
    <w:rsid w:val="0007595A"/>
    <w:rsid w:val="000759EB"/>
    <w:rsid w:val="00075E85"/>
    <w:rsid w:val="00075F07"/>
    <w:rsid w:val="0007604A"/>
    <w:rsid w:val="00076E9F"/>
    <w:rsid w:val="000772A0"/>
    <w:rsid w:val="0007781A"/>
    <w:rsid w:val="0008038B"/>
    <w:rsid w:val="000810B7"/>
    <w:rsid w:val="00081C37"/>
    <w:rsid w:val="0008200D"/>
    <w:rsid w:val="00082914"/>
    <w:rsid w:val="00082EEE"/>
    <w:rsid w:val="00083024"/>
    <w:rsid w:val="000832CF"/>
    <w:rsid w:val="00083842"/>
    <w:rsid w:val="000843D9"/>
    <w:rsid w:val="00084F0C"/>
    <w:rsid w:val="00085DF3"/>
    <w:rsid w:val="00086B96"/>
    <w:rsid w:val="000873B9"/>
    <w:rsid w:val="0008794E"/>
    <w:rsid w:val="000908DE"/>
    <w:rsid w:val="00091874"/>
    <w:rsid w:val="00091D20"/>
    <w:rsid w:val="00093E22"/>
    <w:rsid w:val="00094429"/>
    <w:rsid w:val="00094829"/>
    <w:rsid w:val="00095053"/>
    <w:rsid w:val="0009762D"/>
    <w:rsid w:val="00097964"/>
    <w:rsid w:val="00097992"/>
    <w:rsid w:val="00097FD1"/>
    <w:rsid w:val="000A0268"/>
    <w:rsid w:val="000A0318"/>
    <w:rsid w:val="000A0C11"/>
    <w:rsid w:val="000A10EB"/>
    <w:rsid w:val="000A122B"/>
    <w:rsid w:val="000A22B8"/>
    <w:rsid w:val="000A2D64"/>
    <w:rsid w:val="000A3579"/>
    <w:rsid w:val="000A3769"/>
    <w:rsid w:val="000A394F"/>
    <w:rsid w:val="000A4C5A"/>
    <w:rsid w:val="000A689E"/>
    <w:rsid w:val="000A6CBD"/>
    <w:rsid w:val="000A76E9"/>
    <w:rsid w:val="000B0426"/>
    <w:rsid w:val="000B0E88"/>
    <w:rsid w:val="000B1185"/>
    <w:rsid w:val="000B13E4"/>
    <w:rsid w:val="000B1EFF"/>
    <w:rsid w:val="000B48A6"/>
    <w:rsid w:val="000B4B4A"/>
    <w:rsid w:val="000B5774"/>
    <w:rsid w:val="000B5AB7"/>
    <w:rsid w:val="000B5EE0"/>
    <w:rsid w:val="000B5F7E"/>
    <w:rsid w:val="000B6709"/>
    <w:rsid w:val="000B6C31"/>
    <w:rsid w:val="000B78CC"/>
    <w:rsid w:val="000B7912"/>
    <w:rsid w:val="000C00E1"/>
    <w:rsid w:val="000C10AB"/>
    <w:rsid w:val="000C127C"/>
    <w:rsid w:val="000C24CE"/>
    <w:rsid w:val="000C27B5"/>
    <w:rsid w:val="000C42DD"/>
    <w:rsid w:val="000C4E93"/>
    <w:rsid w:val="000C6B1C"/>
    <w:rsid w:val="000C6CBB"/>
    <w:rsid w:val="000C6D76"/>
    <w:rsid w:val="000C6E31"/>
    <w:rsid w:val="000C7168"/>
    <w:rsid w:val="000D0344"/>
    <w:rsid w:val="000D0CF4"/>
    <w:rsid w:val="000D1A60"/>
    <w:rsid w:val="000D1B5C"/>
    <w:rsid w:val="000D2D17"/>
    <w:rsid w:val="000D31AC"/>
    <w:rsid w:val="000D35A5"/>
    <w:rsid w:val="000D3789"/>
    <w:rsid w:val="000D3B23"/>
    <w:rsid w:val="000D468C"/>
    <w:rsid w:val="000E02F8"/>
    <w:rsid w:val="000E07AC"/>
    <w:rsid w:val="000E0CD3"/>
    <w:rsid w:val="000E1353"/>
    <w:rsid w:val="000E13C9"/>
    <w:rsid w:val="000E24F4"/>
    <w:rsid w:val="000E301C"/>
    <w:rsid w:val="000E3370"/>
    <w:rsid w:val="000E3FC5"/>
    <w:rsid w:val="000E4329"/>
    <w:rsid w:val="000E4ED8"/>
    <w:rsid w:val="000E4FA3"/>
    <w:rsid w:val="000E5292"/>
    <w:rsid w:val="000E558F"/>
    <w:rsid w:val="000E5C4E"/>
    <w:rsid w:val="000E79E0"/>
    <w:rsid w:val="000E7B72"/>
    <w:rsid w:val="000E7C0C"/>
    <w:rsid w:val="000E7C81"/>
    <w:rsid w:val="000F025B"/>
    <w:rsid w:val="000F0B3C"/>
    <w:rsid w:val="000F1608"/>
    <w:rsid w:val="000F1FC4"/>
    <w:rsid w:val="000F232A"/>
    <w:rsid w:val="000F2961"/>
    <w:rsid w:val="000F446E"/>
    <w:rsid w:val="000F4D2F"/>
    <w:rsid w:val="000F5047"/>
    <w:rsid w:val="000F59D9"/>
    <w:rsid w:val="000F691B"/>
    <w:rsid w:val="000F6965"/>
    <w:rsid w:val="000F6E6D"/>
    <w:rsid w:val="000F709E"/>
    <w:rsid w:val="000F7A9D"/>
    <w:rsid w:val="000F7B91"/>
    <w:rsid w:val="000F7D55"/>
    <w:rsid w:val="00100151"/>
    <w:rsid w:val="00100609"/>
    <w:rsid w:val="00100BFE"/>
    <w:rsid w:val="0010194B"/>
    <w:rsid w:val="00101C00"/>
    <w:rsid w:val="00101C0B"/>
    <w:rsid w:val="00101C82"/>
    <w:rsid w:val="001022AA"/>
    <w:rsid w:val="001024B9"/>
    <w:rsid w:val="00102E6D"/>
    <w:rsid w:val="00102E94"/>
    <w:rsid w:val="0010386F"/>
    <w:rsid w:val="0010434F"/>
    <w:rsid w:val="001044E0"/>
    <w:rsid w:val="001053B5"/>
    <w:rsid w:val="001055E8"/>
    <w:rsid w:val="0010634F"/>
    <w:rsid w:val="0010757D"/>
    <w:rsid w:val="0010792D"/>
    <w:rsid w:val="00107EFF"/>
    <w:rsid w:val="00107FF6"/>
    <w:rsid w:val="00110973"/>
    <w:rsid w:val="00110CE9"/>
    <w:rsid w:val="001119E6"/>
    <w:rsid w:val="00112277"/>
    <w:rsid w:val="001129DC"/>
    <w:rsid w:val="00112C1D"/>
    <w:rsid w:val="001133CF"/>
    <w:rsid w:val="00113571"/>
    <w:rsid w:val="00114EB0"/>
    <w:rsid w:val="00114EBF"/>
    <w:rsid w:val="00115EC7"/>
    <w:rsid w:val="00116B47"/>
    <w:rsid w:val="00116BF0"/>
    <w:rsid w:val="00117B42"/>
    <w:rsid w:val="00117E84"/>
    <w:rsid w:val="00120183"/>
    <w:rsid w:val="0012056B"/>
    <w:rsid w:val="0012105B"/>
    <w:rsid w:val="00121C49"/>
    <w:rsid w:val="00121CA2"/>
    <w:rsid w:val="0012227B"/>
    <w:rsid w:val="00122471"/>
    <w:rsid w:val="00122725"/>
    <w:rsid w:val="001227E7"/>
    <w:rsid w:val="001227F5"/>
    <w:rsid w:val="00122930"/>
    <w:rsid w:val="00122A05"/>
    <w:rsid w:val="00122D8D"/>
    <w:rsid w:val="00123583"/>
    <w:rsid w:val="001236D8"/>
    <w:rsid w:val="0012420B"/>
    <w:rsid w:val="001254EE"/>
    <w:rsid w:val="001256F0"/>
    <w:rsid w:val="00125A22"/>
    <w:rsid w:val="00126539"/>
    <w:rsid w:val="00126681"/>
    <w:rsid w:val="00126BF7"/>
    <w:rsid w:val="00126C58"/>
    <w:rsid w:val="00127E61"/>
    <w:rsid w:val="00127EB1"/>
    <w:rsid w:val="0013091C"/>
    <w:rsid w:val="00130C8A"/>
    <w:rsid w:val="00130DE2"/>
    <w:rsid w:val="001312D1"/>
    <w:rsid w:val="001314AD"/>
    <w:rsid w:val="0013156C"/>
    <w:rsid w:val="00131814"/>
    <w:rsid w:val="00131B58"/>
    <w:rsid w:val="00131C65"/>
    <w:rsid w:val="00131EA5"/>
    <w:rsid w:val="0013204A"/>
    <w:rsid w:val="001324AB"/>
    <w:rsid w:val="00132625"/>
    <w:rsid w:val="0013460D"/>
    <w:rsid w:val="0013587C"/>
    <w:rsid w:val="00135B09"/>
    <w:rsid w:val="00135E2F"/>
    <w:rsid w:val="00136E59"/>
    <w:rsid w:val="00137729"/>
    <w:rsid w:val="00140232"/>
    <w:rsid w:val="0014087A"/>
    <w:rsid w:val="00141333"/>
    <w:rsid w:val="00141DD6"/>
    <w:rsid w:val="00143A5E"/>
    <w:rsid w:val="00143C55"/>
    <w:rsid w:val="00144AA6"/>
    <w:rsid w:val="00145B36"/>
    <w:rsid w:val="00145E0C"/>
    <w:rsid w:val="0014638D"/>
    <w:rsid w:val="00146EAF"/>
    <w:rsid w:val="0015093A"/>
    <w:rsid w:val="00150B20"/>
    <w:rsid w:val="00150FD5"/>
    <w:rsid w:val="00152608"/>
    <w:rsid w:val="0015526C"/>
    <w:rsid w:val="0015591C"/>
    <w:rsid w:val="00157372"/>
    <w:rsid w:val="00157EDB"/>
    <w:rsid w:val="0016006A"/>
    <w:rsid w:val="0016044E"/>
    <w:rsid w:val="00160540"/>
    <w:rsid w:val="001609D3"/>
    <w:rsid w:val="00160DF5"/>
    <w:rsid w:val="00161278"/>
    <w:rsid w:val="00161641"/>
    <w:rsid w:val="00162EA4"/>
    <w:rsid w:val="00162F15"/>
    <w:rsid w:val="001636D5"/>
    <w:rsid w:val="00163EEC"/>
    <w:rsid w:val="00164B66"/>
    <w:rsid w:val="00164E91"/>
    <w:rsid w:val="00165014"/>
    <w:rsid w:val="00166068"/>
    <w:rsid w:val="00166292"/>
    <w:rsid w:val="00166ACE"/>
    <w:rsid w:val="001679FD"/>
    <w:rsid w:val="0017100B"/>
    <w:rsid w:val="00171F68"/>
    <w:rsid w:val="001722DB"/>
    <w:rsid w:val="001739FA"/>
    <w:rsid w:val="0017427C"/>
    <w:rsid w:val="00177369"/>
    <w:rsid w:val="001774E1"/>
    <w:rsid w:val="001775C4"/>
    <w:rsid w:val="001778DC"/>
    <w:rsid w:val="00177ED9"/>
    <w:rsid w:val="001800BA"/>
    <w:rsid w:val="0018017B"/>
    <w:rsid w:val="0018091C"/>
    <w:rsid w:val="00181069"/>
    <w:rsid w:val="00181FD4"/>
    <w:rsid w:val="001822FE"/>
    <w:rsid w:val="00184281"/>
    <w:rsid w:val="00184548"/>
    <w:rsid w:val="00184EF7"/>
    <w:rsid w:val="001860A0"/>
    <w:rsid w:val="0018669F"/>
    <w:rsid w:val="00186AE6"/>
    <w:rsid w:val="001876B1"/>
    <w:rsid w:val="00190AFB"/>
    <w:rsid w:val="0019227A"/>
    <w:rsid w:val="0019267D"/>
    <w:rsid w:val="00192DB2"/>
    <w:rsid w:val="00193603"/>
    <w:rsid w:val="00193A82"/>
    <w:rsid w:val="00195650"/>
    <w:rsid w:val="00195FA6"/>
    <w:rsid w:val="0019659B"/>
    <w:rsid w:val="00196832"/>
    <w:rsid w:val="001968A1"/>
    <w:rsid w:val="001968EB"/>
    <w:rsid w:val="00196CE8"/>
    <w:rsid w:val="00196ED3"/>
    <w:rsid w:val="00196EFE"/>
    <w:rsid w:val="00197084"/>
    <w:rsid w:val="001977C8"/>
    <w:rsid w:val="00197C7B"/>
    <w:rsid w:val="001A0DAA"/>
    <w:rsid w:val="001A1B88"/>
    <w:rsid w:val="001A1F92"/>
    <w:rsid w:val="001A2382"/>
    <w:rsid w:val="001A34F0"/>
    <w:rsid w:val="001A38C1"/>
    <w:rsid w:val="001A3E4A"/>
    <w:rsid w:val="001A4432"/>
    <w:rsid w:val="001A461E"/>
    <w:rsid w:val="001A46D3"/>
    <w:rsid w:val="001A49FB"/>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434"/>
    <w:rsid w:val="001B6AE1"/>
    <w:rsid w:val="001B6CDE"/>
    <w:rsid w:val="001B6FD5"/>
    <w:rsid w:val="001B7487"/>
    <w:rsid w:val="001B7CA3"/>
    <w:rsid w:val="001C022C"/>
    <w:rsid w:val="001C0238"/>
    <w:rsid w:val="001C0482"/>
    <w:rsid w:val="001C111C"/>
    <w:rsid w:val="001C18FD"/>
    <w:rsid w:val="001C1982"/>
    <w:rsid w:val="001C2AB9"/>
    <w:rsid w:val="001C2DD3"/>
    <w:rsid w:val="001C30A0"/>
    <w:rsid w:val="001C378A"/>
    <w:rsid w:val="001C4A8B"/>
    <w:rsid w:val="001C50BA"/>
    <w:rsid w:val="001C50FF"/>
    <w:rsid w:val="001C555F"/>
    <w:rsid w:val="001C5825"/>
    <w:rsid w:val="001C5F62"/>
    <w:rsid w:val="001C6466"/>
    <w:rsid w:val="001C6A74"/>
    <w:rsid w:val="001C6FB6"/>
    <w:rsid w:val="001C7E96"/>
    <w:rsid w:val="001D07D2"/>
    <w:rsid w:val="001D1842"/>
    <w:rsid w:val="001D1EAA"/>
    <w:rsid w:val="001D2965"/>
    <w:rsid w:val="001D3899"/>
    <w:rsid w:val="001D44C8"/>
    <w:rsid w:val="001D4FA8"/>
    <w:rsid w:val="001D4FD4"/>
    <w:rsid w:val="001D504E"/>
    <w:rsid w:val="001D569A"/>
    <w:rsid w:val="001D59B4"/>
    <w:rsid w:val="001D5C7D"/>
    <w:rsid w:val="001D6F72"/>
    <w:rsid w:val="001D6F77"/>
    <w:rsid w:val="001D711B"/>
    <w:rsid w:val="001D7B32"/>
    <w:rsid w:val="001D7C1F"/>
    <w:rsid w:val="001E0662"/>
    <w:rsid w:val="001E0B57"/>
    <w:rsid w:val="001E0E99"/>
    <w:rsid w:val="001E1A4D"/>
    <w:rsid w:val="001E1D1A"/>
    <w:rsid w:val="001E2907"/>
    <w:rsid w:val="001E2AF2"/>
    <w:rsid w:val="001E3038"/>
    <w:rsid w:val="001E35AF"/>
    <w:rsid w:val="001E3784"/>
    <w:rsid w:val="001E41F3"/>
    <w:rsid w:val="001E429A"/>
    <w:rsid w:val="001E4AA3"/>
    <w:rsid w:val="001E50E2"/>
    <w:rsid w:val="001E6065"/>
    <w:rsid w:val="001E7450"/>
    <w:rsid w:val="001E7D40"/>
    <w:rsid w:val="001E7E94"/>
    <w:rsid w:val="001F0201"/>
    <w:rsid w:val="001F0CA1"/>
    <w:rsid w:val="001F13C1"/>
    <w:rsid w:val="001F147F"/>
    <w:rsid w:val="001F18A3"/>
    <w:rsid w:val="001F1961"/>
    <w:rsid w:val="001F19A6"/>
    <w:rsid w:val="001F2538"/>
    <w:rsid w:val="001F2CFC"/>
    <w:rsid w:val="001F391B"/>
    <w:rsid w:val="001F3BDF"/>
    <w:rsid w:val="001F3CC2"/>
    <w:rsid w:val="001F46A0"/>
    <w:rsid w:val="001F46F6"/>
    <w:rsid w:val="001F477C"/>
    <w:rsid w:val="001F479D"/>
    <w:rsid w:val="001F4A6B"/>
    <w:rsid w:val="001F5B17"/>
    <w:rsid w:val="001F6117"/>
    <w:rsid w:val="001F6DD6"/>
    <w:rsid w:val="001F7A97"/>
    <w:rsid w:val="001F7A99"/>
    <w:rsid w:val="001F7B5C"/>
    <w:rsid w:val="00200340"/>
    <w:rsid w:val="002010F1"/>
    <w:rsid w:val="0020116F"/>
    <w:rsid w:val="0020138F"/>
    <w:rsid w:val="00201CAE"/>
    <w:rsid w:val="002023A8"/>
    <w:rsid w:val="002023FE"/>
    <w:rsid w:val="00202742"/>
    <w:rsid w:val="0020276D"/>
    <w:rsid w:val="0020365D"/>
    <w:rsid w:val="00204107"/>
    <w:rsid w:val="002042A1"/>
    <w:rsid w:val="002054A9"/>
    <w:rsid w:val="0020585F"/>
    <w:rsid w:val="00205867"/>
    <w:rsid w:val="0020587A"/>
    <w:rsid w:val="00205B9C"/>
    <w:rsid w:val="00205CD5"/>
    <w:rsid w:val="00205F19"/>
    <w:rsid w:val="00206268"/>
    <w:rsid w:val="00206464"/>
    <w:rsid w:val="00207048"/>
    <w:rsid w:val="0020745E"/>
    <w:rsid w:val="00207793"/>
    <w:rsid w:val="002107B2"/>
    <w:rsid w:val="00210FA5"/>
    <w:rsid w:val="0021160E"/>
    <w:rsid w:val="00212651"/>
    <w:rsid w:val="002128B0"/>
    <w:rsid w:val="002130DB"/>
    <w:rsid w:val="00214991"/>
    <w:rsid w:val="00215E50"/>
    <w:rsid w:val="002176E4"/>
    <w:rsid w:val="00220898"/>
    <w:rsid w:val="00220D1E"/>
    <w:rsid w:val="002214AD"/>
    <w:rsid w:val="0022182B"/>
    <w:rsid w:val="00222FBA"/>
    <w:rsid w:val="00223971"/>
    <w:rsid w:val="00224158"/>
    <w:rsid w:val="0022418F"/>
    <w:rsid w:val="002242A5"/>
    <w:rsid w:val="002248BB"/>
    <w:rsid w:val="0022499C"/>
    <w:rsid w:val="00224B6C"/>
    <w:rsid w:val="002255B7"/>
    <w:rsid w:val="00225BF4"/>
    <w:rsid w:val="00225E3B"/>
    <w:rsid w:val="002261DC"/>
    <w:rsid w:val="002263AA"/>
    <w:rsid w:val="002266DC"/>
    <w:rsid w:val="00226AF5"/>
    <w:rsid w:val="002275C0"/>
    <w:rsid w:val="002277A5"/>
    <w:rsid w:val="002303AE"/>
    <w:rsid w:val="002310FB"/>
    <w:rsid w:val="002313BF"/>
    <w:rsid w:val="00231E54"/>
    <w:rsid w:val="00231FBC"/>
    <w:rsid w:val="002321E8"/>
    <w:rsid w:val="002322F7"/>
    <w:rsid w:val="002323C1"/>
    <w:rsid w:val="00232E93"/>
    <w:rsid w:val="002333B0"/>
    <w:rsid w:val="0023360F"/>
    <w:rsid w:val="002343E0"/>
    <w:rsid w:val="00234668"/>
    <w:rsid w:val="00234883"/>
    <w:rsid w:val="00234DDE"/>
    <w:rsid w:val="00234F69"/>
    <w:rsid w:val="00234F8F"/>
    <w:rsid w:val="00235251"/>
    <w:rsid w:val="002357EF"/>
    <w:rsid w:val="00235B4C"/>
    <w:rsid w:val="00236705"/>
    <w:rsid w:val="0023683D"/>
    <w:rsid w:val="00236A30"/>
    <w:rsid w:val="002370C6"/>
    <w:rsid w:val="002376A3"/>
    <w:rsid w:val="002379A1"/>
    <w:rsid w:val="00237BBB"/>
    <w:rsid w:val="00237FAD"/>
    <w:rsid w:val="00241A82"/>
    <w:rsid w:val="0024335F"/>
    <w:rsid w:val="0024362B"/>
    <w:rsid w:val="002439D9"/>
    <w:rsid w:val="00243BC1"/>
    <w:rsid w:val="00244332"/>
    <w:rsid w:val="00244B5C"/>
    <w:rsid w:val="00244B8A"/>
    <w:rsid w:val="00244DC7"/>
    <w:rsid w:val="00245985"/>
    <w:rsid w:val="00245B23"/>
    <w:rsid w:val="00245B97"/>
    <w:rsid w:val="0024673B"/>
    <w:rsid w:val="002467C7"/>
    <w:rsid w:val="00246DE8"/>
    <w:rsid w:val="00247865"/>
    <w:rsid w:val="0025022A"/>
    <w:rsid w:val="00250854"/>
    <w:rsid w:val="00251402"/>
    <w:rsid w:val="0025144D"/>
    <w:rsid w:val="00251C0A"/>
    <w:rsid w:val="0025228F"/>
    <w:rsid w:val="002530BE"/>
    <w:rsid w:val="00253EB4"/>
    <w:rsid w:val="00253FB2"/>
    <w:rsid w:val="002545AA"/>
    <w:rsid w:val="00254C1A"/>
    <w:rsid w:val="00254FA1"/>
    <w:rsid w:val="00255022"/>
    <w:rsid w:val="00257195"/>
    <w:rsid w:val="0025772C"/>
    <w:rsid w:val="002578D8"/>
    <w:rsid w:val="00261065"/>
    <w:rsid w:val="002613A5"/>
    <w:rsid w:val="0026280B"/>
    <w:rsid w:val="002633FB"/>
    <w:rsid w:val="002652DE"/>
    <w:rsid w:val="002654C7"/>
    <w:rsid w:val="00265B22"/>
    <w:rsid w:val="00265FB9"/>
    <w:rsid w:val="00266051"/>
    <w:rsid w:val="00267881"/>
    <w:rsid w:val="00270A19"/>
    <w:rsid w:val="00271DE1"/>
    <w:rsid w:val="002723F2"/>
    <w:rsid w:val="0027304D"/>
    <w:rsid w:val="00273499"/>
    <w:rsid w:val="00273821"/>
    <w:rsid w:val="00273B20"/>
    <w:rsid w:val="00273FC1"/>
    <w:rsid w:val="0027415C"/>
    <w:rsid w:val="002744DA"/>
    <w:rsid w:val="00274E67"/>
    <w:rsid w:val="00275D12"/>
    <w:rsid w:val="00276CD2"/>
    <w:rsid w:val="0027731F"/>
    <w:rsid w:val="00277A1E"/>
    <w:rsid w:val="0028062F"/>
    <w:rsid w:val="002808AD"/>
    <w:rsid w:val="00280FEC"/>
    <w:rsid w:val="00281D76"/>
    <w:rsid w:val="00281E9E"/>
    <w:rsid w:val="00281EB0"/>
    <w:rsid w:val="00281EF8"/>
    <w:rsid w:val="00282341"/>
    <w:rsid w:val="00282E7C"/>
    <w:rsid w:val="00283091"/>
    <w:rsid w:val="0028456D"/>
    <w:rsid w:val="002847A6"/>
    <w:rsid w:val="00285749"/>
    <w:rsid w:val="0028675B"/>
    <w:rsid w:val="00286AB7"/>
    <w:rsid w:val="00287A42"/>
    <w:rsid w:val="00291DCE"/>
    <w:rsid w:val="002928C7"/>
    <w:rsid w:val="00292EAA"/>
    <w:rsid w:val="002934AE"/>
    <w:rsid w:val="00293C77"/>
    <w:rsid w:val="00293D64"/>
    <w:rsid w:val="00293D85"/>
    <w:rsid w:val="00293F3E"/>
    <w:rsid w:val="002952E2"/>
    <w:rsid w:val="00295352"/>
    <w:rsid w:val="00295731"/>
    <w:rsid w:val="0029573B"/>
    <w:rsid w:val="002959FF"/>
    <w:rsid w:val="00295C05"/>
    <w:rsid w:val="00295D94"/>
    <w:rsid w:val="002962CA"/>
    <w:rsid w:val="002A0B49"/>
    <w:rsid w:val="002A35D0"/>
    <w:rsid w:val="002A3934"/>
    <w:rsid w:val="002A5704"/>
    <w:rsid w:val="002A622D"/>
    <w:rsid w:val="002A6CC9"/>
    <w:rsid w:val="002A6F52"/>
    <w:rsid w:val="002A6FBE"/>
    <w:rsid w:val="002A76C6"/>
    <w:rsid w:val="002A7D60"/>
    <w:rsid w:val="002B13C9"/>
    <w:rsid w:val="002B1C9E"/>
    <w:rsid w:val="002B1CD5"/>
    <w:rsid w:val="002B1E85"/>
    <w:rsid w:val="002B2276"/>
    <w:rsid w:val="002B34CC"/>
    <w:rsid w:val="002B4A9F"/>
    <w:rsid w:val="002B50D8"/>
    <w:rsid w:val="002B54D3"/>
    <w:rsid w:val="002B565A"/>
    <w:rsid w:val="002B59FE"/>
    <w:rsid w:val="002B5E11"/>
    <w:rsid w:val="002B689A"/>
    <w:rsid w:val="002B717E"/>
    <w:rsid w:val="002B7766"/>
    <w:rsid w:val="002C0977"/>
    <w:rsid w:val="002C197A"/>
    <w:rsid w:val="002C2414"/>
    <w:rsid w:val="002C24E5"/>
    <w:rsid w:val="002C28CD"/>
    <w:rsid w:val="002C2C81"/>
    <w:rsid w:val="002C2E07"/>
    <w:rsid w:val="002C3479"/>
    <w:rsid w:val="002C3527"/>
    <w:rsid w:val="002C3F9C"/>
    <w:rsid w:val="002C4261"/>
    <w:rsid w:val="002C4400"/>
    <w:rsid w:val="002C486B"/>
    <w:rsid w:val="002C4BB7"/>
    <w:rsid w:val="002C4DB0"/>
    <w:rsid w:val="002C5758"/>
    <w:rsid w:val="002C587D"/>
    <w:rsid w:val="002C5AD8"/>
    <w:rsid w:val="002C5BCD"/>
    <w:rsid w:val="002C5DB6"/>
    <w:rsid w:val="002C63B6"/>
    <w:rsid w:val="002C6820"/>
    <w:rsid w:val="002C7216"/>
    <w:rsid w:val="002C73CF"/>
    <w:rsid w:val="002C7B02"/>
    <w:rsid w:val="002D1D19"/>
    <w:rsid w:val="002D2931"/>
    <w:rsid w:val="002D32AD"/>
    <w:rsid w:val="002D3445"/>
    <w:rsid w:val="002D39C5"/>
    <w:rsid w:val="002D3CF7"/>
    <w:rsid w:val="002D3F6E"/>
    <w:rsid w:val="002D4229"/>
    <w:rsid w:val="002D4826"/>
    <w:rsid w:val="002D4B06"/>
    <w:rsid w:val="002D4C4C"/>
    <w:rsid w:val="002D4CCE"/>
    <w:rsid w:val="002D4DCF"/>
    <w:rsid w:val="002D55C0"/>
    <w:rsid w:val="002D58D1"/>
    <w:rsid w:val="002D64B7"/>
    <w:rsid w:val="002D6D4B"/>
    <w:rsid w:val="002D6F67"/>
    <w:rsid w:val="002D721E"/>
    <w:rsid w:val="002D7380"/>
    <w:rsid w:val="002E068A"/>
    <w:rsid w:val="002E0E6D"/>
    <w:rsid w:val="002E16EB"/>
    <w:rsid w:val="002E2184"/>
    <w:rsid w:val="002E2AE0"/>
    <w:rsid w:val="002E3CAD"/>
    <w:rsid w:val="002E3EF6"/>
    <w:rsid w:val="002E4216"/>
    <w:rsid w:val="002E438A"/>
    <w:rsid w:val="002E4791"/>
    <w:rsid w:val="002E4C5F"/>
    <w:rsid w:val="002E4E52"/>
    <w:rsid w:val="002E5829"/>
    <w:rsid w:val="002E5A45"/>
    <w:rsid w:val="002E5E1A"/>
    <w:rsid w:val="002E74B9"/>
    <w:rsid w:val="002E763D"/>
    <w:rsid w:val="002E7703"/>
    <w:rsid w:val="002F03BC"/>
    <w:rsid w:val="002F04C9"/>
    <w:rsid w:val="002F1E63"/>
    <w:rsid w:val="002F1F95"/>
    <w:rsid w:val="002F29DD"/>
    <w:rsid w:val="002F3542"/>
    <w:rsid w:val="002F4309"/>
    <w:rsid w:val="002F55B2"/>
    <w:rsid w:val="002F56DE"/>
    <w:rsid w:val="002F57B6"/>
    <w:rsid w:val="002F5EF7"/>
    <w:rsid w:val="002F66C9"/>
    <w:rsid w:val="002F6B54"/>
    <w:rsid w:val="002F6ED7"/>
    <w:rsid w:val="002F7A88"/>
    <w:rsid w:val="00300023"/>
    <w:rsid w:val="003001D0"/>
    <w:rsid w:val="003013BC"/>
    <w:rsid w:val="00302459"/>
    <w:rsid w:val="00302589"/>
    <w:rsid w:val="003028B2"/>
    <w:rsid w:val="00302ED2"/>
    <w:rsid w:val="00303421"/>
    <w:rsid w:val="00303DCF"/>
    <w:rsid w:val="003045A8"/>
    <w:rsid w:val="00304785"/>
    <w:rsid w:val="003055FF"/>
    <w:rsid w:val="00305706"/>
    <w:rsid w:val="00305BD4"/>
    <w:rsid w:val="00305EE5"/>
    <w:rsid w:val="0030696B"/>
    <w:rsid w:val="00307013"/>
    <w:rsid w:val="003079D9"/>
    <w:rsid w:val="00307BD7"/>
    <w:rsid w:val="00310AAF"/>
    <w:rsid w:val="00310F20"/>
    <w:rsid w:val="00311227"/>
    <w:rsid w:val="0031179C"/>
    <w:rsid w:val="003119ED"/>
    <w:rsid w:val="00312856"/>
    <w:rsid w:val="00314264"/>
    <w:rsid w:val="00314B22"/>
    <w:rsid w:val="0031543D"/>
    <w:rsid w:val="00315F2F"/>
    <w:rsid w:val="003160F2"/>
    <w:rsid w:val="00316960"/>
    <w:rsid w:val="00316D12"/>
    <w:rsid w:val="00316D4A"/>
    <w:rsid w:val="00317124"/>
    <w:rsid w:val="00317355"/>
    <w:rsid w:val="003173E6"/>
    <w:rsid w:val="00317F36"/>
    <w:rsid w:val="003205DA"/>
    <w:rsid w:val="00320632"/>
    <w:rsid w:val="00320E21"/>
    <w:rsid w:val="0032143F"/>
    <w:rsid w:val="00321599"/>
    <w:rsid w:val="00321F45"/>
    <w:rsid w:val="00322BF9"/>
    <w:rsid w:val="00323042"/>
    <w:rsid w:val="00324E7A"/>
    <w:rsid w:val="00325769"/>
    <w:rsid w:val="00325B85"/>
    <w:rsid w:val="00326166"/>
    <w:rsid w:val="00326C1A"/>
    <w:rsid w:val="00327381"/>
    <w:rsid w:val="003274D6"/>
    <w:rsid w:val="0032781E"/>
    <w:rsid w:val="00327C4D"/>
    <w:rsid w:val="00327C80"/>
    <w:rsid w:val="00327E29"/>
    <w:rsid w:val="00330421"/>
    <w:rsid w:val="003308F1"/>
    <w:rsid w:val="00330D11"/>
    <w:rsid w:val="0033143D"/>
    <w:rsid w:val="003314CB"/>
    <w:rsid w:val="00331D5B"/>
    <w:rsid w:val="00331D74"/>
    <w:rsid w:val="00332B0C"/>
    <w:rsid w:val="00333145"/>
    <w:rsid w:val="00333B90"/>
    <w:rsid w:val="0033466F"/>
    <w:rsid w:val="00334763"/>
    <w:rsid w:val="0033481B"/>
    <w:rsid w:val="00334BBB"/>
    <w:rsid w:val="00335FD4"/>
    <w:rsid w:val="0033663E"/>
    <w:rsid w:val="00336837"/>
    <w:rsid w:val="00336954"/>
    <w:rsid w:val="003369BB"/>
    <w:rsid w:val="003371C6"/>
    <w:rsid w:val="003372F9"/>
    <w:rsid w:val="00337418"/>
    <w:rsid w:val="003406B4"/>
    <w:rsid w:val="00340FC5"/>
    <w:rsid w:val="003410F1"/>
    <w:rsid w:val="00341115"/>
    <w:rsid w:val="00341F11"/>
    <w:rsid w:val="003421F3"/>
    <w:rsid w:val="00342549"/>
    <w:rsid w:val="003427A6"/>
    <w:rsid w:val="00342A3B"/>
    <w:rsid w:val="00343595"/>
    <w:rsid w:val="003436A3"/>
    <w:rsid w:val="00343B8A"/>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8E5"/>
    <w:rsid w:val="00355A76"/>
    <w:rsid w:val="00355B7F"/>
    <w:rsid w:val="00355E3A"/>
    <w:rsid w:val="00355E72"/>
    <w:rsid w:val="003561A9"/>
    <w:rsid w:val="003568F8"/>
    <w:rsid w:val="00357810"/>
    <w:rsid w:val="00357A1A"/>
    <w:rsid w:val="00360667"/>
    <w:rsid w:val="00360C82"/>
    <w:rsid w:val="003616A4"/>
    <w:rsid w:val="00361D36"/>
    <w:rsid w:val="00361DC5"/>
    <w:rsid w:val="0036204C"/>
    <w:rsid w:val="003621A3"/>
    <w:rsid w:val="0036267D"/>
    <w:rsid w:val="00363667"/>
    <w:rsid w:val="00363ABC"/>
    <w:rsid w:val="003643D7"/>
    <w:rsid w:val="00364510"/>
    <w:rsid w:val="0036471F"/>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EBB"/>
    <w:rsid w:val="003810F4"/>
    <w:rsid w:val="003819DC"/>
    <w:rsid w:val="00381C0D"/>
    <w:rsid w:val="00381F6C"/>
    <w:rsid w:val="00382766"/>
    <w:rsid w:val="00382B41"/>
    <w:rsid w:val="00382DEF"/>
    <w:rsid w:val="0038356D"/>
    <w:rsid w:val="00383F0D"/>
    <w:rsid w:val="00384193"/>
    <w:rsid w:val="00384205"/>
    <w:rsid w:val="00384EED"/>
    <w:rsid w:val="00385980"/>
    <w:rsid w:val="003862C3"/>
    <w:rsid w:val="00386A4C"/>
    <w:rsid w:val="0038714A"/>
    <w:rsid w:val="0038752D"/>
    <w:rsid w:val="00387985"/>
    <w:rsid w:val="00387EF5"/>
    <w:rsid w:val="00390EDA"/>
    <w:rsid w:val="00391BE3"/>
    <w:rsid w:val="00391C96"/>
    <w:rsid w:val="003923AD"/>
    <w:rsid w:val="0039286E"/>
    <w:rsid w:val="00392DF7"/>
    <w:rsid w:val="00393AB1"/>
    <w:rsid w:val="00393C91"/>
    <w:rsid w:val="00393FA3"/>
    <w:rsid w:val="0039412B"/>
    <w:rsid w:val="0039442A"/>
    <w:rsid w:val="00394CF5"/>
    <w:rsid w:val="0039604D"/>
    <w:rsid w:val="0039611D"/>
    <w:rsid w:val="00396450"/>
    <w:rsid w:val="003A0935"/>
    <w:rsid w:val="003A15B6"/>
    <w:rsid w:val="003A1ABF"/>
    <w:rsid w:val="003A201E"/>
    <w:rsid w:val="003A2D8C"/>
    <w:rsid w:val="003A2E9C"/>
    <w:rsid w:val="003A38B6"/>
    <w:rsid w:val="003A41E4"/>
    <w:rsid w:val="003A4648"/>
    <w:rsid w:val="003A47CF"/>
    <w:rsid w:val="003A4FE1"/>
    <w:rsid w:val="003A5096"/>
    <w:rsid w:val="003A557A"/>
    <w:rsid w:val="003A6324"/>
    <w:rsid w:val="003A635E"/>
    <w:rsid w:val="003A6D12"/>
    <w:rsid w:val="003A6D6C"/>
    <w:rsid w:val="003A6DBE"/>
    <w:rsid w:val="003B05C1"/>
    <w:rsid w:val="003B0A12"/>
    <w:rsid w:val="003B0BBE"/>
    <w:rsid w:val="003B2161"/>
    <w:rsid w:val="003B3117"/>
    <w:rsid w:val="003B3D45"/>
    <w:rsid w:val="003B3EEE"/>
    <w:rsid w:val="003B5800"/>
    <w:rsid w:val="003B5D1A"/>
    <w:rsid w:val="003B66C5"/>
    <w:rsid w:val="003B6ADB"/>
    <w:rsid w:val="003B7BC8"/>
    <w:rsid w:val="003B7C7F"/>
    <w:rsid w:val="003C0413"/>
    <w:rsid w:val="003C0C26"/>
    <w:rsid w:val="003C0DA1"/>
    <w:rsid w:val="003C11D7"/>
    <w:rsid w:val="003C1312"/>
    <w:rsid w:val="003C3310"/>
    <w:rsid w:val="003C368A"/>
    <w:rsid w:val="003C4B69"/>
    <w:rsid w:val="003C4C53"/>
    <w:rsid w:val="003C6888"/>
    <w:rsid w:val="003C6D1F"/>
    <w:rsid w:val="003C6D51"/>
    <w:rsid w:val="003C7216"/>
    <w:rsid w:val="003D0081"/>
    <w:rsid w:val="003D0826"/>
    <w:rsid w:val="003D0F1F"/>
    <w:rsid w:val="003D17A2"/>
    <w:rsid w:val="003D1A37"/>
    <w:rsid w:val="003D358E"/>
    <w:rsid w:val="003D4B4C"/>
    <w:rsid w:val="003D4CBF"/>
    <w:rsid w:val="003D4EFC"/>
    <w:rsid w:val="003D50D2"/>
    <w:rsid w:val="003D5DCB"/>
    <w:rsid w:val="003D6454"/>
    <w:rsid w:val="003D6692"/>
    <w:rsid w:val="003D676E"/>
    <w:rsid w:val="003D6F36"/>
    <w:rsid w:val="003D7D85"/>
    <w:rsid w:val="003E0E02"/>
    <w:rsid w:val="003E0E80"/>
    <w:rsid w:val="003E12BD"/>
    <w:rsid w:val="003E2447"/>
    <w:rsid w:val="003E391C"/>
    <w:rsid w:val="003E3A8C"/>
    <w:rsid w:val="003E3ABC"/>
    <w:rsid w:val="003E3C30"/>
    <w:rsid w:val="003E4491"/>
    <w:rsid w:val="003E47BE"/>
    <w:rsid w:val="003E4B38"/>
    <w:rsid w:val="003E4F0B"/>
    <w:rsid w:val="003E576C"/>
    <w:rsid w:val="003E656C"/>
    <w:rsid w:val="003E657F"/>
    <w:rsid w:val="003E6759"/>
    <w:rsid w:val="003E696E"/>
    <w:rsid w:val="003E69F6"/>
    <w:rsid w:val="003E6C2A"/>
    <w:rsid w:val="003E701A"/>
    <w:rsid w:val="003E71D0"/>
    <w:rsid w:val="003E7B6B"/>
    <w:rsid w:val="003E7F9C"/>
    <w:rsid w:val="003F0800"/>
    <w:rsid w:val="003F0C68"/>
    <w:rsid w:val="003F1A72"/>
    <w:rsid w:val="003F1DA4"/>
    <w:rsid w:val="003F2004"/>
    <w:rsid w:val="003F21A6"/>
    <w:rsid w:val="003F2306"/>
    <w:rsid w:val="003F27D5"/>
    <w:rsid w:val="003F2910"/>
    <w:rsid w:val="003F2930"/>
    <w:rsid w:val="003F435A"/>
    <w:rsid w:val="003F5304"/>
    <w:rsid w:val="003F5516"/>
    <w:rsid w:val="003F61EC"/>
    <w:rsid w:val="003F6A59"/>
    <w:rsid w:val="003F6B14"/>
    <w:rsid w:val="00401059"/>
    <w:rsid w:val="004023AA"/>
    <w:rsid w:val="004041D6"/>
    <w:rsid w:val="0040490E"/>
    <w:rsid w:val="00405F3D"/>
    <w:rsid w:val="004061DD"/>
    <w:rsid w:val="0040734E"/>
    <w:rsid w:val="0040782C"/>
    <w:rsid w:val="00407900"/>
    <w:rsid w:val="00407AFD"/>
    <w:rsid w:val="00407F9F"/>
    <w:rsid w:val="0041097E"/>
    <w:rsid w:val="00410C01"/>
    <w:rsid w:val="004122AC"/>
    <w:rsid w:val="004131D9"/>
    <w:rsid w:val="0041390E"/>
    <w:rsid w:val="00413ECF"/>
    <w:rsid w:val="0041428E"/>
    <w:rsid w:val="0041483E"/>
    <w:rsid w:val="00414BB3"/>
    <w:rsid w:val="00415963"/>
    <w:rsid w:val="00415C96"/>
    <w:rsid w:val="0041669D"/>
    <w:rsid w:val="00416961"/>
    <w:rsid w:val="00416AC5"/>
    <w:rsid w:val="004201F7"/>
    <w:rsid w:val="00420CEE"/>
    <w:rsid w:val="00421E1E"/>
    <w:rsid w:val="00421EAB"/>
    <w:rsid w:val="004223BA"/>
    <w:rsid w:val="00422B94"/>
    <w:rsid w:val="004248C8"/>
    <w:rsid w:val="00426620"/>
    <w:rsid w:val="00426ACD"/>
    <w:rsid w:val="00426FF0"/>
    <w:rsid w:val="0042735E"/>
    <w:rsid w:val="00427BCC"/>
    <w:rsid w:val="0043069B"/>
    <w:rsid w:val="00430D05"/>
    <w:rsid w:val="00431000"/>
    <w:rsid w:val="004318BE"/>
    <w:rsid w:val="004327E4"/>
    <w:rsid w:val="00432A96"/>
    <w:rsid w:val="004339B9"/>
    <w:rsid w:val="00433E63"/>
    <w:rsid w:val="004344FB"/>
    <w:rsid w:val="00434BE2"/>
    <w:rsid w:val="00435C19"/>
    <w:rsid w:val="00435C42"/>
    <w:rsid w:val="00435EAA"/>
    <w:rsid w:val="00437000"/>
    <w:rsid w:val="00437A99"/>
    <w:rsid w:val="004407C5"/>
    <w:rsid w:val="00440E69"/>
    <w:rsid w:val="00441ABF"/>
    <w:rsid w:val="00441CFA"/>
    <w:rsid w:val="00441DB5"/>
    <w:rsid w:val="00444616"/>
    <w:rsid w:val="00444983"/>
    <w:rsid w:val="00444F8C"/>
    <w:rsid w:val="004453C9"/>
    <w:rsid w:val="00445A1C"/>
    <w:rsid w:val="0044674B"/>
    <w:rsid w:val="00446771"/>
    <w:rsid w:val="0044680A"/>
    <w:rsid w:val="00446AD9"/>
    <w:rsid w:val="00450BFC"/>
    <w:rsid w:val="00451828"/>
    <w:rsid w:val="0045308B"/>
    <w:rsid w:val="00453767"/>
    <w:rsid w:val="00453897"/>
    <w:rsid w:val="004542E4"/>
    <w:rsid w:val="00454B84"/>
    <w:rsid w:val="004555BE"/>
    <w:rsid w:val="00455A36"/>
    <w:rsid w:val="00455EF2"/>
    <w:rsid w:val="00455F90"/>
    <w:rsid w:val="004567A8"/>
    <w:rsid w:val="00456EF9"/>
    <w:rsid w:val="00456FB2"/>
    <w:rsid w:val="00457221"/>
    <w:rsid w:val="00457ED1"/>
    <w:rsid w:val="0046072B"/>
    <w:rsid w:val="004607BA"/>
    <w:rsid w:val="00460DDF"/>
    <w:rsid w:val="00460DFE"/>
    <w:rsid w:val="00461017"/>
    <w:rsid w:val="0046198D"/>
    <w:rsid w:val="00461FA9"/>
    <w:rsid w:val="0046220D"/>
    <w:rsid w:val="004632F7"/>
    <w:rsid w:val="004648C5"/>
    <w:rsid w:val="0046666E"/>
    <w:rsid w:val="004667D7"/>
    <w:rsid w:val="00466B68"/>
    <w:rsid w:val="00467069"/>
    <w:rsid w:val="004678D4"/>
    <w:rsid w:val="00467D80"/>
    <w:rsid w:val="00470165"/>
    <w:rsid w:val="00470E06"/>
    <w:rsid w:val="0047197D"/>
    <w:rsid w:val="00471C06"/>
    <w:rsid w:val="00472352"/>
    <w:rsid w:val="0047281C"/>
    <w:rsid w:val="00473343"/>
    <w:rsid w:val="00473485"/>
    <w:rsid w:val="004736B9"/>
    <w:rsid w:val="00473B6E"/>
    <w:rsid w:val="00473E66"/>
    <w:rsid w:val="00475029"/>
    <w:rsid w:val="0047550E"/>
    <w:rsid w:val="00475FA8"/>
    <w:rsid w:val="00476157"/>
    <w:rsid w:val="004761B3"/>
    <w:rsid w:val="004770F0"/>
    <w:rsid w:val="0047739E"/>
    <w:rsid w:val="00477406"/>
    <w:rsid w:val="00477D10"/>
    <w:rsid w:val="00481649"/>
    <w:rsid w:val="004818D8"/>
    <w:rsid w:val="004822A4"/>
    <w:rsid w:val="004822F3"/>
    <w:rsid w:val="004824F0"/>
    <w:rsid w:val="00483D3E"/>
    <w:rsid w:val="00483DD0"/>
    <w:rsid w:val="00483ED7"/>
    <w:rsid w:val="0048411A"/>
    <w:rsid w:val="004843C4"/>
    <w:rsid w:val="00484423"/>
    <w:rsid w:val="0048589E"/>
    <w:rsid w:val="004865D5"/>
    <w:rsid w:val="00486D5B"/>
    <w:rsid w:val="00487A1F"/>
    <w:rsid w:val="0049004A"/>
    <w:rsid w:val="004905B3"/>
    <w:rsid w:val="00491116"/>
    <w:rsid w:val="0049166A"/>
    <w:rsid w:val="00491920"/>
    <w:rsid w:val="00491C2A"/>
    <w:rsid w:val="00491E6B"/>
    <w:rsid w:val="00491F4A"/>
    <w:rsid w:val="00492263"/>
    <w:rsid w:val="00492450"/>
    <w:rsid w:val="004938DF"/>
    <w:rsid w:val="00493D19"/>
    <w:rsid w:val="00494756"/>
    <w:rsid w:val="00494913"/>
    <w:rsid w:val="00494A79"/>
    <w:rsid w:val="00494E96"/>
    <w:rsid w:val="00494F18"/>
    <w:rsid w:val="004953B5"/>
    <w:rsid w:val="004955C8"/>
    <w:rsid w:val="00495A6C"/>
    <w:rsid w:val="00496A9B"/>
    <w:rsid w:val="00496BBE"/>
    <w:rsid w:val="004970D1"/>
    <w:rsid w:val="00497AD1"/>
    <w:rsid w:val="004A057E"/>
    <w:rsid w:val="004A088B"/>
    <w:rsid w:val="004A1824"/>
    <w:rsid w:val="004A2817"/>
    <w:rsid w:val="004A29EE"/>
    <w:rsid w:val="004A2EF8"/>
    <w:rsid w:val="004A33AA"/>
    <w:rsid w:val="004A35BF"/>
    <w:rsid w:val="004A3677"/>
    <w:rsid w:val="004A3E40"/>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A7E16"/>
    <w:rsid w:val="004B08D3"/>
    <w:rsid w:val="004B2229"/>
    <w:rsid w:val="004B254E"/>
    <w:rsid w:val="004B331C"/>
    <w:rsid w:val="004B3632"/>
    <w:rsid w:val="004B36F7"/>
    <w:rsid w:val="004B3A22"/>
    <w:rsid w:val="004B3D21"/>
    <w:rsid w:val="004B4C0F"/>
    <w:rsid w:val="004B4C38"/>
    <w:rsid w:val="004B5426"/>
    <w:rsid w:val="004B5622"/>
    <w:rsid w:val="004B6022"/>
    <w:rsid w:val="004B73E3"/>
    <w:rsid w:val="004B75AB"/>
    <w:rsid w:val="004B7B3E"/>
    <w:rsid w:val="004C0C0C"/>
    <w:rsid w:val="004C0CE1"/>
    <w:rsid w:val="004C4FA4"/>
    <w:rsid w:val="004C5480"/>
    <w:rsid w:val="004C5649"/>
    <w:rsid w:val="004C65ED"/>
    <w:rsid w:val="004C702B"/>
    <w:rsid w:val="004C7705"/>
    <w:rsid w:val="004C78C2"/>
    <w:rsid w:val="004D051C"/>
    <w:rsid w:val="004D0597"/>
    <w:rsid w:val="004D078B"/>
    <w:rsid w:val="004D0807"/>
    <w:rsid w:val="004D14A6"/>
    <w:rsid w:val="004D221A"/>
    <w:rsid w:val="004D228E"/>
    <w:rsid w:val="004D244F"/>
    <w:rsid w:val="004D327B"/>
    <w:rsid w:val="004D345B"/>
    <w:rsid w:val="004D3C2D"/>
    <w:rsid w:val="004D4721"/>
    <w:rsid w:val="004D4F11"/>
    <w:rsid w:val="004D5606"/>
    <w:rsid w:val="004D5ADE"/>
    <w:rsid w:val="004D6157"/>
    <w:rsid w:val="004D679B"/>
    <w:rsid w:val="004D77DC"/>
    <w:rsid w:val="004E03FF"/>
    <w:rsid w:val="004E118E"/>
    <w:rsid w:val="004E131C"/>
    <w:rsid w:val="004E1D68"/>
    <w:rsid w:val="004E22D6"/>
    <w:rsid w:val="004E2EB1"/>
    <w:rsid w:val="004E31B5"/>
    <w:rsid w:val="004E4D87"/>
    <w:rsid w:val="004E544A"/>
    <w:rsid w:val="004E6388"/>
    <w:rsid w:val="004E63A3"/>
    <w:rsid w:val="004E676F"/>
    <w:rsid w:val="004E6920"/>
    <w:rsid w:val="004E7B8F"/>
    <w:rsid w:val="004E7EAF"/>
    <w:rsid w:val="004F0B65"/>
    <w:rsid w:val="004F0D89"/>
    <w:rsid w:val="004F1ECA"/>
    <w:rsid w:val="004F2804"/>
    <w:rsid w:val="004F2ABD"/>
    <w:rsid w:val="004F2B49"/>
    <w:rsid w:val="004F2C82"/>
    <w:rsid w:val="004F2F69"/>
    <w:rsid w:val="004F3060"/>
    <w:rsid w:val="004F30D4"/>
    <w:rsid w:val="004F3427"/>
    <w:rsid w:val="004F34D4"/>
    <w:rsid w:val="004F34F1"/>
    <w:rsid w:val="004F3BBB"/>
    <w:rsid w:val="004F5418"/>
    <w:rsid w:val="004F58BC"/>
    <w:rsid w:val="004F58CA"/>
    <w:rsid w:val="004F5EB2"/>
    <w:rsid w:val="004F60A9"/>
    <w:rsid w:val="004F6211"/>
    <w:rsid w:val="004F6F3D"/>
    <w:rsid w:val="004F73A5"/>
    <w:rsid w:val="004F76F4"/>
    <w:rsid w:val="004F79E8"/>
    <w:rsid w:val="00500786"/>
    <w:rsid w:val="00501087"/>
    <w:rsid w:val="00501FA3"/>
    <w:rsid w:val="005021E6"/>
    <w:rsid w:val="00502CE9"/>
    <w:rsid w:val="00502EB2"/>
    <w:rsid w:val="00503992"/>
    <w:rsid w:val="00503B3A"/>
    <w:rsid w:val="00503D4F"/>
    <w:rsid w:val="00504446"/>
    <w:rsid w:val="0050449A"/>
    <w:rsid w:val="005044BA"/>
    <w:rsid w:val="0050458D"/>
    <w:rsid w:val="00504B74"/>
    <w:rsid w:val="00504E75"/>
    <w:rsid w:val="0050586F"/>
    <w:rsid w:val="005058E9"/>
    <w:rsid w:val="00506B18"/>
    <w:rsid w:val="00506CEC"/>
    <w:rsid w:val="00510E6F"/>
    <w:rsid w:val="00510F75"/>
    <w:rsid w:val="005125DD"/>
    <w:rsid w:val="00512908"/>
    <w:rsid w:val="005129A1"/>
    <w:rsid w:val="0051371E"/>
    <w:rsid w:val="0051382D"/>
    <w:rsid w:val="005139B5"/>
    <w:rsid w:val="00514BA5"/>
    <w:rsid w:val="00514D26"/>
    <w:rsid w:val="005158B7"/>
    <w:rsid w:val="00516054"/>
    <w:rsid w:val="00516344"/>
    <w:rsid w:val="0051671D"/>
    <w:rsid w:val="00516808"/>
    <w:rsid w:val="005172EF"/>
    <w:rsid w:val="005203B7"/>
    <w:rsid w:val="0052072E"/>
    <w:rsid w:val="005223F3"/>
    <w:rsid w:val="00522916"/>
    <w:rsid w:val="00522A48"/>
    <w:rsid w:val="00523702"/>
    <w:rsid w:val="00523857"/>
    <w:rsid w:val="00523B56"/>
    <w:rsid w:val="005242AC"/>
    <w:rsid w:val="0052441A"/>
    <w:rsid w:val="00524657"/>
    <w:rsid w:val="005252BA"/>
    <w:rsid w:val="005266F6"/>
    <w:rsid w:val="00526805"/>
    <w:rsid w:val="00526910"/>
    <w:rsid w:val="0052757D"/>
    <w:rsid w:val="0052770D"/>
    <w:rsid w:val="00527855"/>
    <w:rsid w:val="005304D0"/>
    <w:rsid w:val="00530D6B"/>
    <w:rsid w:val="00531843"/>
    <w:rsid w:val="00531C66"/>
    <w:rsid w:val="00531F45"/>
    <w:rsid w:val="005325DA"/>
    <w:rsid w:val="00532F2B"/>
    <w:rsid w:val="005330EE"/>
    <w:rsid w:val="005337C6"/>
    <w:rsid w:val="00533EF6"/>
    <w:rsid w:val="00533F7F"/>
    <w:rsid w:val="00534912"/>
    <w:rsid w:val="00534D3E"/>
    <w:rsid w:val="00535724"/>
    <w:rsid w:val="005357B3"/>
    <w:rsid w:val="00536475"/>
    <w:rsid w:val="005365BE"/>
    <w:rsid w:val="00536B80"/>
    <w:rsid w:val="0054059A"/>
    <w:rsid w:val="00540FEA"/>
    <w:rsid w:val="00541256"/>
    <w:rsid w:val="0054263C"/>
    <w:rsid w:val="0054360F"/>
    <w:rsid w:val="00543A1A"/>
    <w:rsid w:val="0054438E"/>
    <w:rsid w:val="00545250"/>
    <w:rsid w:val="00545372"/>
    <w:rsid w:val="0054576E"/>
    <w:rsid w:val="005457F5"/>
    <w:rsid w:val="005466EB"/>
    <w:rsid w:val="0054697C"/>
    <w:rsid w:val="00546EF4"/>
    <w:rsid w:val="00547328"/>
    <w:rsid w:val="005473E7"/>
    <w:rsid w:val="0054785C"/>
    <w:rsid w:val="00547A28"/>
    <w:rsid w:val="00547A5B"/>
    <w:rsid w:val="005501A1"/>
    <w:rsid w:val="00550DD0"/>
    <w:rsid w:val="00551346"/>
    <w:rsid w:val="00551845"/>
    <w:rsid w:val="005518A5"/>
    <w:rsid w:val="00551C3E"/>
    <w:rsid w:val="00551DDD"/>
    <w:rsid w:val="005522AC"/>
    <w:rsid w:val="00552D60"/>
    <w:rsid w:val="005530C0"/>
    <w:rsid w:val="005531B6"/>
    <w:rsid w:val="005531EE"/>
    <w:rsid w:val="00553AF4"/>
    <w:rsid w:val="00553B83"/>
    <w:rsid w:val="005546C7"/>
    <w:rsid w:val="00554EF5"/>
    <w:rsid w:val="00555282"/>
    <w:rsid w:val="005554DB"/>
    <w:rsid w:val="0055657A"/>
    <w:rsid w:val="00557804"/>
    <w:rsid w:val="00557C6C"/>
    <w:rsid w:val="00557F45"/>
    <w:rsid w:val="005602B5"/>
    <w:rsid w:val="005609CE"/>
    <w:rsid w:val="00561083"/>
    <w:rsid w:val="005612B1"/>
    <w:rsid w:val="005632DA"/>
    <w:rsid w:val="005634D7"/>
    <w:rsid w:val="005642A8"/>
    <w:rsid w:val="005646BF"/>
    <w:rsid w:val="005650FA"/>
    <w:rsid w:val="0056512E"/>
    <w:rsid w:val="005655A3"/>
    <w:rsid w:val="005662DA"/>
    <w:rsid w:val="00566E95"/>
    <w:rsid w:val="005678FB"/>
    <w:rsid w:val="0056791E"/>
    <w:rsid w:val="00567EB3"/>
    <w:rsid w:val="00570C20"/>
    <w:rsid w:val="00570D48"/>
    <w:rsid w:val="00570E3F"/>
    <w:rsid w:val="00572763"/>
    <w:rsid w:val="00572797"/>
    <w:rsid w:val="005728A9"/>
    <w:rsid w:val="00572B6C"/>
    <w:rsid w:val="00572CAF"/>
    <w:rsid w:val="00572D3D"/>
    <w:rsid w:val="00573C46"/>
    <w:rsid w:val="00573CE7"/>
    <w:rsid w:val="00573E45"/>
    <w:rsid w:val="0057426E"/>
    <w:rsid w:val="00574281"/>
    <w:rsid w:val="00574776"/>
    <w:rsid w:val="00575C14"/>
    <w:rsid w:val="005761D2"/>
    <w:rsid w:val="00576998"/>
    <w:rsid w:val="00576B2E"/>
    <w:rsid w:val="00577456"/>
    <w:rsid w:val="00577754"/>
    <w:rsid w:val="00577BB6"/>
    <w:rsid w:val="00577F01"/>
    <w:rsid w:val="0058102B"/>
    <w:rsid w:val="005813D4"/>
    <w:rsid w:val="00581DBD"/>
    <w:rsid w:val="0058270C"/>
    <w:rsid w:val="005831DD"/>
    <w:rsid w:val="005832BF"/>
    <w:rsid w:val="00583D3F"/>
    <w:rsid w:val="005842BF"/>
    <w:rsid w:val="0058472F"/>
    <w:rsid w:val="0058478D"/>
    <w:rsid w:val="00584912"/>
    <w:rsid w:val="00584B06"/>
    <w:rsid w:val="005851B2"/>
    <w:rsid w:val="0058567A"/>
    <w:rsid w:val="005858C3"/>
    <w:rsid w:val="00585E77"/>
    <w:rsid w:val="005865D8"/>
    <w:rsid w:val="00586DD7"/>
    <w:rsid w:val="00586EB0"/>
    <w:rsid w:val="00586F21"/>
    <w:rsid w:val="00587107"/>
    <w:rsid w:val="005871FD"/>
    <w:rsid w:val="005905E4"/>
    <w:rsid w:val="00590850"/>
    <w:rsid w:val="00590BAD"/>
    <w:rsid w:val="0059102C"/>
    <w:rsid w:val="00591079"/>
    <w:rsid w:val="0059121A"/>
    <w:rsid w:val="00592684"/>
    <w:rsid w:val="00592A98"/>
    <w:rsid w:val="005936AE"/>
    <w:rsid w:val="005936AF"/>
    <w:rsid w:val="00594020"/>
    <w:rsid w:val="005944E5"/>
    <w:rsid w:val="005946EA"/>
    <w:rsid w:val="00594A46"/>
    <w:rsid w:val="00594C55"/>
    <w:rsid w:val="00594E44"/>
    <w:rsid w:val="00595866"/>
    <w:rsid w:val="0059611C"/>
    <w:rsid w:val="00596C01"/>
    <w:rsid w:val="005972F7"/>
    <w:rsid w:val="005A0195"/>
    <w:rsid w:val="005A2C0F"/>
    <w:rsid w:val="005A2C83"/>
    <w:rsid w:val="005A2C9F"/>
    <w:rsid w:val="005A36CA"/>
    <w:rsid w:val="005A3B86"/>
    <w:rsid w:val="005A3E77"/>
    <w:rsid w:val="005A4684"/>
    <w:rsid w:val="005A5317"/>
    <w:rsid w:val="005A588E"/>
    <w:rsid w:val="005A5B67"/>
    <w:rsid w:val="005A6F63"/>
    <w:rsid w:val="005A77C6"/>
    <w:rsid w:val="005A7BC5"/>
    <w:rsid w:val="005B0273"/>
    <w:rsid w:val="005B0621"/>
    <w:rsid w:val="005B0BDD"/>
    <w:rsid w:val="005B142A"/>
    <w:rsid w:val="005B15F6"/>
    <w:rsid w:val="005B17D5"/>
    <w:rsid w:val="005B216B"/>
    <w:rsid w:val="005B21D8"/>
    <w:rsid w:val="005B2260"/>
    <w:rsid w:val="005B286F"/>
    <w:rsid w:val="005B288E"/>
    <w:rsid w:val="005B2C20"/>
    <w:rsid w:val="005B3741"/>
    <w:rsid w:val="005B3BA6"/>
    <w:rsid w:val="005B5098"/>
    <w:rsid w:val="005B57AD"/>
    <w:rsid w:val="005B6109"/>
    <w:rsid w:val="005B64D0"/>
    <w:rsid w:val="005B662F"/>
    <w:rsid w:val="005B67CD"/>
    <w:rsid w:val="005B6F97"/>
    <w:rsid w:val="005B79EA"/>
    <w:rsid w:val="005C0147"/>
    <w:rsid w:val="005C0B1C"/>
    <w:rsid w:val="005C25B7"/>
    <w:rsid w:val="005C3702"/>
    <w:rsid w:val="005C3EA0"/>
    <w:rsid w:val="005C4616"/>
    <w:rsid w:val="005C48DB"/>
    <w:rsid w:val="005C4A86"/>
    <w:rsid w:val="005C67CE"/>
    <w:rsid w:val="005C7656"/>
    <w:rsid w:val="005D0520"/>
    <w:rsid w:val="005D113E"/>
    <w:rsid w:val="005D17EB"/>
    <w:rsid w:val="005D1877"/>
    <w:rsid w:val="005D1DAC"/>
    <w:rsid w:val="005D2A35"/>
    <w:rsid w:val="005D2E91"/>
    <w:rsid w:val="005D38FB"/>
    <w:rsid w:val="005D4473"/>
    <w:rsid w:val="005D5A2E"/>
    <w:rsid w:val="005D7742"/>
    <w:rsid w:val="005D7D14"/>
    <w:rsid w:val="005E0079"/>
    <w:rsid w:val="005E066C"/>
    <w:rsid w:val="005E0AAF"/>
    <w:rsid w:val="005E1829"/>
    <w:rsid w:val="005E1CDD"/>
    <w:rsid w:val="005E2690"/>
    <w:rsid w:val="005E2BA9"/>
    <w:rsid w:val="005E2C44"/>
    <w:rsid w:val="005E300B"/>
    <w:rsid w:val="005E3280"/>
    <w:rsid w:val="005E3D6B"/>
    <w:rsid w:val="005E4406"/>
    <w:rsid w:val="005E50BD"/>
    <w:rsid w:val="005E5A4E"/>
    <w:rsid w:val="005E64D8"/>
    <w:rsid w:val="005E6C56"/>
    <w:rsid w:val="005F0E08"/>
    <w:rsid w:val="005F188C"/>
    <w:rsid w:val="005F1E30"/>
    <w:rsid w:val="005F2E20"/>
    <w:rsid w:val="005F3174"/>
    <w:rsid w:val="005F32BA"/>
    <w:rsid w:val="005F38E7"/>
    <w:rsid w:val="005F48CD"/>
    <w:rsid w:val="005F4B88"/>
    <w:rsid w:val="005F6A79"/>
    <w:rsid w:val="005F6BC9"/>
    <w:rsid w:val="005F768F"/>
    <w:rsid w:val="00600A54"/>
    <w:rsid w:val="00600BB7"/>
    <w:rsid w:val="00600E5D"/>
    <w:rsid w:val="006012B9"/>
    <w:rsid w:val="00601824"/>
    <w:rsid w:val="0060186F"/>
    <w:rsid w:val="00601D35"/>
    <w:rsid w:val="00602547"/>
    <w:rsid w:val="00602F96"/>
    <w:rsid w:val="00604B19"/>
    <w:rsid w:val="00604E6A"/>
    <w:rsid w:val="00604EAF"/>
    <w:rsid w:val="006050F1"/>
    <w:rsid w:val="00605743"/>
    <w:rsid w:val="00606D97"/>
    <w:rsid w:val="00606F7E"/>
    <w:rsid w:val="00607113"/>
    <w:rsid w:val="0060743C"/>
    <w:rsid w:val="006075D9"/>
    <w:rsid w:val="006079DE"/>
    <w:rsid w:val="00607D7F"/>
    <w:rsid w:val="0061053E"/>
    <w:rsid w:val="00610758"/>
    <w:rsid w:val="0061083C"/>
    <w:rsid w:val="00610971"/>
    <w:rsid w:val="0061138D"/>
    <w:rsid w:val="006116BA"/>
    <w:rsid w:val="00611D7A"/>
    <w:rsid w:val="0061258C"/>
    <w:rsid w:val="00613707"/>
    <w:rsid w:val="0061373B"/>
    <w:rsid w:val="0061507F"/>
    <w:rsid w:val="00615149"/>
    <w:rsid w:val="00615686"/>
    <w:rsid w:val="00615BFA"/>
    <w:rsid w:val="00615C80"/>
    <w:rsid w:val="00615D4F"/>
    <w:rsid w:val="00615EEE"/>
    <w:rsid w:val="006172F0"/>
    <w:rsid w:val="006176FA"/>
    <w:rsid w:val="006178E0"/>
    <w:rsid w:val="00620452"/>
    <w:rsid w:val="00620B0F"/>
    <w:rsid w:val="006214DB"/>
    <w:rsid w:val="00621511"/>
    <w:rsid w:val="00621900"/>
    <w:rsid w:val="00621C57"/>
    <w:rsid w:val="00621D26"/>
    <w:rsid w:val="00622936"/>
    <w:rsid w:val="00623624"/>
    <w:rsid w:val="00623FA7"/>
    <w:rsid w:val="00625940"/>
    <w:rsid w:val="00625CEF"/>
    <w:rsid w:val="00625F30"/>
    <w:rsid w:val="00626DE8"/>
    <w:rsid w:val="0062709F"/>
    <w:rsid w:val="0062747E"/>
    <w:rsid w:val="0062772E"/>
    <w:rsid w:val="0062785E"/>
    <w:rsid w:val="00627890"/>
    <w:rsid w:val="00627D95"/>
    <w:rsid w:val="006300CA"/>
    <w:rsid w:val="00630165"/>
    <w:rsid w:val="006302A6"/>
    <w:rsid w:val="00630D2E"/>
    <w:rsid w:val="00631181"/>
    <w:rsid w:val="006314DA"/>
    <w:rsid w:val="00631535"/>
    <w:rsid w:val="0063381B"/>
    <w:rsid w:val="00634271"/>
    <w:rsid w:val="00634784"/>
    <w:rsid w:val="00634C72"/>
    <w:rsid w:val="0063595B"/>
    <w:rsid w:val="00635D14"/>
    <w:rsid w:val="00636332"/>
    <w:rsid w:val="00636C2B"/>
    <w:rsid w:val="0063710E"/>
    <w:rsid w:val="0064065A"/>
    <w:rsid w:val="006407A8"/>
    <w:rsid w:val="006409C9"/>
    <w:rsid w:val="00640A88"/>
    <w:rsid w:val="00640EF5"/>
    <w:rsid w:val="00641134"/>
    <w:rsid w:val="006418C7"/>
    <w:rsid w:val="00641C1D"/>
    <w:rsid w:val="006428D6"/>
    <w:rsid w:val="006429F4"/>
    <w:rsid w:val="006429F8"/>
    <w:rsid w:val="00642ED4"/>
    <w:rsid w:val="0064361F"/>
    <w:rsid w:val="00643846"/>
    <w:rsid w:val="006438A5"/>
    <w:rsid w:val="006439F7"/>
    <w:rsid w:val="00643D70"/>
    <w:rsid w:val="00643FDE"/>
    <w:rsid w:val="0064476B"/>
    <w:rsid w:val="00644B73"/>
    <w:rsid w:val="00645127"/>
    <w:rsid w:val="00646458"/>
    <w:rsid w:val="006464D4"/>
    <w:rsid w:val="00647E1E"/>
    <w:rsid w:val="00651250"/>
    <w:rsid w:val="00651745"/>
    <w:rsid w:val="00652E41"/>
    <w:rsid w:val="00653D47"/>
    <w:rsid w:val="0065407D"/>
    <w:rsid w:val="00654A1C"/>
    <w:rsid w:val="006552E2"/>
    <w:rsid w:val="00655A90"/>
    <w:rsid w:val="0065600E"/>
    <w:rsid w:val="00656298"/>
    <w:rsid w:val="006574A6"/>
    <w:rsid w:val="00660193"/>
    <w:rsid w:val="0066041B"/>
    <w:rsid w:val="0066190B"/>
    <w:rsid w:val="00661F1C"/>
    <w:rsid w:val="00662523"/>
    <w:rsid w:val="00662CCB"/>
    <w:rsid w:val="0066303A"/>
    <w:rsid w:val="006631D6"/>
    <w:rsid w:val="006631D9"/>
    <w:rsid w:val="006645D7"/>
    <w:rsid w:val="00664C7E"/>
    <w:rsid w:val="00664EE1"/>
    <w:rsid w:val="00665399"/>
    <w:rsid w:val="0066605D"/>
    <w:rsid w:val="006660C6"/>
    <w:rsid w:val="00666395"/>
    <w:rsid w:val="00666DD8"/>
    <w:rsid w:val="0066731F"/>
    <w:rsid w:val="0066736F"/>
    <w:rsid w:val="00667541"/>
    <w:rsid w:val="006705F0"/>
    <w:rsid w:val="00670B5A"/>
    <w:rsid w:val="00670B7C"/>
    <w:rsid w:val="00670E91"/>
    <w:rsid w:val="00671139"/>
    <w:rsid w:val="00671283"/>
    <w:rsid w:val="00671DF8"/>
    <w:rsid w:val="00672394"/>
    <w:rsid w:val="006726F6"/>
    <w:rsid w:val="006726FE"/>
    <w:rsid w:val="006735BC"/>
    <w:rsid w:val="006736F7"/>
    <w:rsid w:val="006739D5"/>
    <w:rsid w:val="00673A48"/>
    <w:rsid w:val="00673B4E"/>
    <w:rsid w:val="00673F38"/>
    <w:rsid w:val="00674A87"/>
    <w:rsid w:val="0067571A"/>
    <w:rsid w:val="00675B36"/>
    <w:rsid w:val="006765FF"/>
    <w:rsid w:val="00677958"/>
    <w:rsid w:val="00680DBF"/>
    <w:rsid w:val="00681497"/>
    <w:rsid w:val="0068159B"/>
    <w:rsid w:val="00681942"/>
    <w:rsid w:val="006829B7"/>
    <w:rsid w:val="00683590"/>
    <w:rsid w:val="006835F9"/>
    <w:rsid w:val="00683A98"/>
    <w:rsid w:val="0068422A"/>
    <w:rsid w:val="00684726"/>
    <w:rsid w:val="006853A9"/>
    <w:rsid w:val="00685676"/>
    <w:rsid w:val="00685CB5"/>
    <w:rsid w:val="00685E06"/>
    <w:rsid w:val="00686C8C"/>
    <w:rsid w:val="0068764D"/>
    <w:rsid w:val="006906C2"/>
    <w:rsid w:val="00690D77"/>
    <w:rsid w:val="00691C0C"/>
    <w:rsid w:val="00692F32"/>
    <w:rsid w:val="00693451"/>
    <w:rsid w:val="00693A52"/>
    <w:rsid w:val="00694F02"/>
    <w:rsid w:val="006957EB"/>
    <w:rsid w:val="00695D6A"/>
    <w:rsid w:val="00696285"/>
    <w:rsid w:val="0069655C"/>
    <w:rsid w:val="006A09AE"/>
    <w:rsid w:val="006A0AD9"/>
    <w:rsid w:val="006A1714"/>
    <w:rsid w:val="006A31B6"/>
    <w:rsid w:val="006A443D"/>
    <w:rsid w:val="006A4792"/>
    <w:rsid w:val="006A4BC4"/>
    <w:rsid w:val="006A664F"/>
    <w:rsid w:val="006A6838"/>
    <w:rsid w:val="006A6996"/>
    <w:rsid w:val="006A6C31"/>
    <w:rsid w:val="006A7D56"/>
    <w:rsid w:val="006B007A"/>
    <w:rsid w:val="006B1408"/>
    <w:rsid w:val="006B178C"/>
    <w:rsid w:val="006B1CA7"/>
    <w:rsid w:val="006B1FA3"/>
    <w:rsid w:val="006B269E"/>
    <w:rsid w:val="006B2F6F"/>
    <w:rsid w:val="006B3BF2"/>
    <w:rsid w:val="006B4EF4"/>
    <w:rsid w:val="006B5246"/>
    <w:rsid w:val="006B54A9"/>
    <w:rsid w:val="006B54BE"/>
    <w:rsid w:val="006B595B"/>
    <w:rsid w:val="006C0933"/>
    <w:rsid w:val="006C09F2"/>
    <w:rsid w:val="006C0EE6"/>
    <w:rsid w:val="006C1293"/>
    <w:rsid w:val="006C1F44"/>
    <w:rsid w:val="006C366D"/>
    <w:rsid w:val="006C3E60"/>
    <w:rsid w:val="006C73D1"/>
    <w:rsid w:val="006C76A0"/>
    <w:rsid w:val="006D0082"/>
    <w:rsid w:val="006D0244"/>
    <w:rsid w:val="006D059C"/>
    <w:rsid w:val="006D0D08"/>
    <w:rsid w:val="006D0F1E"/>
    <w:rsid w:val="006D1C7E"/>
    <w:rsid w:val="006D1E5C"/>
    <w:rsid w:val="006D226B"/>
    <w:rsid w:val="006D2F71"/>
    <w:rsid w:val="006D3886"/>
    <w:rsid w:val="006D39AD"/>
    <w:rsid w:val="006D3B56"/>
    <w:rsid w:val="006D3EEB"/>
    <w:rsid w:val="006D53C8"/>
    <w:rsid w:val="006D54A5"/>
    <w:rsid w:val="006D610E"/>
    <w:rsid w:val="006D6B98"/>
    <w:rsid w:val="006D6FC7"/>
    <w:rsid w:val="006E079A"/>
    <w:rsid w:val="006E0B67"/>
    <w:rsid w:val="006E0CB0"/>
    <w:rsid w:val="006E208E"/>
    <w:rsid w:val="006E21E4"/>
    <w:rsid w:val="006E2F99"/>
    <w:rsid w:val="006E33BE"/>
    <w:rsid w:val="006E3A1C"/>
    <w:rsid w:val="006E46B3"/>
    <w:rsid w:val="006E5771"/>
    <w:rsid w:val="006E59BA"/>
    <w:rsid w:val="006E6B63"/>
    <w:rsid w:val="006E6CFC"/>
    <w:rsid w:val="006E7428"/>
    <w:rsid w:val="006E78EE"/>
    <w:rsid w:val="006F14B7"/>
    <w:rsid w:val="006F1D76"/>
    <w:rsid w:val="006F2236"/>
    <w:rsid w:val="006F2FA6"/>
    <w:rsid w:val="006F3474"/>
    <w:rsid w:val="006F495F"/>
    <w:rsid w:val="006F4DAF"/>
    <w:rsid w:val="006F5F89"/>
    <w:rsid w:val="006F6366"/>
    <w:rsid w:val="006F655B"/>
    <w:rsid w:val="006F6858"/>
    <w:rsid w:val="006F6EDB"/>
    <w:rsid w:val="006F6F67"/>
    <w:rsid w:val="006F736D"/>
    <w:rsid w:val="006F7573"/>
    <w:rsid w:val="006F77CF"/>
    <w:rsid w:val="006F786E"/>
    <w:rsid w:val="006F7ADA"/>
    <w:rsid w:val="006F7C2C"/>
    <w:rsid w:val="00700B53"/>
    <w:rsid w:val="00700BE2"/>
    <w:rsid w:val="00701584"/>
    <w:rsid w:val="00701F6E"/>
    <w:rsid w:val="00702232"/>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D"/>
    <w:rsid w:val="0071229A"/>
    <w:rsid w:val="007125B7"/>
    <w:rsid w:val="00712AA2"/>
    <w:rsid w:val="00712E52"/>
    <w:rsid w:val="00712F5A"/>
    <w:rsid w:val="007132D7"/>
    <w:rsid w:val="007136BA"/>
    <w:rsid w:val="00713EB1"/>
    <w:rsid w:val="0071409D"/>
    <w:rsid w:val="00715505"/>
    <w:rsid w:val="007156C4"/>
    <w:rsid w:val="00715892"/>
    <w:rsid w:val="00716177"/>
    <w:rsid w:val="007174EE"/>
    <w:rsid w:val="007201C9"/>
    <w:rsid w:val="007201DB"/>
    <w:rsid w:val="00720201"/>
    <w:rsid w:val="00720AED"/>
    <w:rsid w:val="00720CE4"/>
    <w:rsid w:val="00721BB2"/>
    <w:rsid w:val="007226F2"/>
    <w:rsid w:val="0072288F"/>
    <w:rsid w:val="007237E8"/>
    <w:rsid w:val="0072475B"/>
    <w:rsid w:val="00724BF1"/>
    <w:rsid w:val="0072589F"/>
    <w:rsid w:val="00726AB8"/>
    <w:rsid w:val="00726B94"/>
    <w:rsid w:val="0072755F"/>
    <w:rsid w:val="00727728"/>
    <w:rsid w:val="007277FE"/>
    <w:rsid w:val="00727A31"/>
    <w:rsid w:val="007304DD"/>
    <w:rsid w:val="007310F2"/>
    <w:rsid w:val="007316DF"/>
    <w:rsid w:val="007320A6"/>
    <w:rsid w:val="0073213F"/>
    <w:rsid w:val="00732E28"/>
    <w:rsid w:val="00733013"/>
    <w:rsid w:val="00733484"/>
    <w:rsid w:val="00733D85"/>
    <w:rsid w:val="007346E2"/>
    <w:rsid w:val="007359D7"/>
    <w:rsid w:val="00735ADE"/>
    <w:rsid w:val="00736923"/>
    <w:rsid w:val="007378BA"/>
    <w:rsid w:val="0074375D"/>
    <w:rsid w:val="0074377F"/>
    <w:rsid w:val="00744043"/>
    <w:rsid w:val="00744523"/>
    <w:rsid w:val="00744AD2"/>
    <w:rsid w:val="007456EB"/>
    <w:rsid w:val="00746011"/>
    <w:rsid w:val="0074619E"/>
    <w:rsid w:val="007464A1"/>
    <w:rsid w:val="00746768"/>
    <w:rsid w:val="007468E1"/>
    <w:rsid w:val="00746DAC"/>
    <w:rsid w:val="00746F66"/>
    <w:rsid w:val="00747D78"/>
    <w:rsid w:val="00747E0B"/>
    <w:rsid w:val="00750265"/>
    <w:rsid w:val="00750379"/>
    <w:rsid w:val="007503B9"/>
    <w:rsid w:val="007506E8"/>
    <w:rsid w:val="00750E2A"/>
    <w:rsid w:val="00751587"/>
    <w:rsid w:val="007517B6"/>
    <w:rsid w:val="00751E8D"/>
    <w:rsid w:val="00752697"/>
    <w:rsid w:val="0075286F"/>
    <w:rsid w:val="00753583"/>
    <w:rsid w:val="0075358A"/>
    <w:rsid w:val="007538D1"/>
    <w:rsid w:val="00753A02"/>
    <w:rsid w:val="0075402D"/>
    <w:rsid w:val="00754097"/>
    <w:rsid w:val="007543D9"/>
    <w:rsid w:val="007546CC"/>
    <w:rsid w:val="00755AE7"/>
    <w:rsid w:val="007569A7"/>
    <w:rsid w:val="007576D8"/>
    <w:rsid w:val="0076052E"/>
    <w:rsid w:val="00760C28"/>
    <w:rsid w:val="0076138E"/>
    <w:rsid w:val="00761A32"/>
    <w:rsid w:val="00761AD4"/>
    <w:rsid w:val="0076284B"/>
    <w:rsid w:val="00762B3D"/>
    <w:rsid w:val="00762F54"/>
    <w:rsid w:val="00763A8A"/>
    <w:rsid w:val="00763EA2"/>
    <w:rsid w:val="00764C03"/>
    <w:rsid w:val="00764D5B"/>
    <w:rsid w:val="007652AA"/>
    <w:rsid w:val="00765492"/>
    <w:rsid w:val="00765720"/>
    <w:rsid w:val="007659A7"/>
    <w:rsid w:val="00766154"/>
    <w:rsid w:val="007662D0"/>
    <w:rsid w:val="007662F8"/>
    <w:rsid w:val="00767122"/>
    <w:rsid w:val="007678AB"/>
    <w:rsid w:val="007678C0"/>
    <w:rsid w:val="007700E9"/>
    <w:rsid w:val="007705B7"/>
    <w:rsid w:val="0077070C"/>
    <w:rsid w:val="007723D4"/>
    <w:rsid w:val="0077259C"/>
    <w:rsid w:val="00772EE9"/>
    <w:rsid w:val="00773E86"/>
    <w:rsid w:val="00774029"/>
    <w:rsid w:val="007742A6"/>
    <w:rsid w:val="00774541"/>
    <w:rsid w:val="00774723"/>
    <w:rsid w:val="00774B66"/>
    <w:rsid w:val="00774C69"/>
    <w:rsid w:val="00774D3C"/>
    <w:rsid w:val="00775151"/>
    <w:rsid w:val="007751E2"/>
    <w:rsid w:val="007755FD"/>
    <w:rsid w:val="007764BF"/>
    <w:rsid w:val="00776573"/>
    <w:rsid w:val="00776B4A"/>
    <w:rsid w:val="00776D40"/>
    <w:rsid w:val="007778F6"/>
    <w:rsid w:val="007802C5"/>
    <w:rsid w:val="007806CB"/>
    <w:rsid w:val="00780B3C"/>
    <w:rsid w:val="00782CB2"/>
    <w:rsid w:val="00783003"/>
    <w:rsid w:val="007831B3"/>
    <w:rsid w:val="00783551"/>
    <w:rsid w:val="0078392A"/>
    <w:rsid w:val="00783A5D"/>
    <w:rsid w:val="007840B7"/>
    <w:rsid w:val="007848BE"/>
    <w:rsid w:val="00784B64"/>
    <w:rsid w:val="00784B7D"/>
    <w:rsid w:val="00785178"/>
    <w:rsid w:val="0078572C"/>
    <w:rsid w:val="00785739"/>
    <w:rsid w:val="00786961"/>
    <w:rsid w:val="007876DB"/>
    <w:rsid w:val="007879FF"/>
    <w:rsid w:val="00791465"/>
    <w:rsid w:val="00791F23"/>
    <w:rsid w:val="007922F8"/>
    <w:rsid w:val="007926EB"/>
    <w:rsid w:val="00792CD6"/>
    <w:rsid w:val="007931BA"/>
    <w:rsid w:val="0079320D"/>
    <w:rsid w:val="0079442D"/>
    <w:rsid w:val="00794441"/>
    <w:rsid w:val="0079459E"/>
    <w:rsid w:val="00794C24"/>
    <w:rsid w:val="00795E88"/>
    <w:rsid w:val="0079609B"/>
    <w:rsid w:val="00796155"/>
    <w:rsid w:val="00796522"/>
    <w:rsid w:val="00796A59"/>
    <w:rsid w:val="00796F00"/>
    <w:rsid w:val="00797510"/>
    <w:rsid w:val="0079796D"/>
    <w:rsid w:val="00797B01"/>
    <w:rsid w:val="00797D98"/>
    <w:rsid w:val="007A003E"/>
    <w:rsid w:val="007A07FC"/>
    <w:rsid w:val="007A0801"/>
    <w:rsid w:val="007A0FC8"/>
    <w:rsid w:val="007A1122"/>
    <w:rsid w:val="007A28C8"/>
    <w:rsid w:val="007A4944"/>
    <w:rsid w:val="007A4999"/>
    <w:rsid w:val="007A4CD1"/>
    <w:rsid w:val="007A4DFB"/>
    <w:rsid w:val="007A4E32"/>
    <w:rsid w:val="007A558D"/>
    <w:rsid w:val="007A58B9"/>
    <w:rsid w:val="007A6A51"/>
    <w:rsid w:val="007A76A0"/>
    <w:rsid w:val="007B05FF"/>
    <w:rsid w:val="007B0675"/>
    <w:rsid w:val="007B170E"/>
    <w:rsid w:val="007B1B70"/>
    <w:rsid w:val="007B1BBC"/>
    <w:rsid w:val="007B1C2D"/>
    <w:rsid w:val="007B1C9E"/>
    <w:rsid w:val="007B3DFE"/>
    <w:rsid w:val="007B43A5"/>
    <w:rsid w:val="007B446A"/>
    <w:rsid w:val="007B512A"/>
    <w:rsid w:val="007B5967"/>
    <w:rsid w:val="007B5C47"/>
    <w:rsid w:val="007B6720"/>
    <w:rsid w:val="007B6FD0"/>
    <w:rsid w:val="007B73AD"/>
    <w:rsid w:val="007B744C"/>
    <w:rsid w:val="007B74F1"/>
    <w:rsid w:val="007B7CF5"/>
    <w:rsid w:val="007C0A9C"/>
    <w:rsid w:val="007C1493"/>
    <w:rsid w:val="007C1ABF"/>
    <w:rsid w:val="007C27A3"/>
    <w:rsid w:val="007C2AA9"/>
    <w:rsid w:val="007C2E02"/>
    <w:rsid w:val="007C3197"/>
    <w:rsid w:val="007C31E4"/>
    <w:rsid w:val="007C377C"/>
    <w:rsid w:val="007C3D26"/>
    <w:rsid w:val="007C3EA2"/>
    <w:rsid w:val="007C4817"/>
    <w:rsid w:val="007C4F48"/>
    <w:rsid w:val="007C50C2"/>
    <w:rsid w:val="007C644C"/>
    <w:rsid w:val="007C6938"/>
    <w:rsid w:val="007C6B55"/>
    <w:rsid w:val="007C7B97"/>
    <w:rsid w:val="007D0F5F"/>
    <w:rsid w:val="007D10FB"/>
    <w:rsid w:val="007D144E"/>
    <w:rsid w:val="007D180C"/>
    <w:rsid w:val="007D1F62"/>
    <w:rsid w:val="007D36F1"/>
    <w:rsid w:val="007D3AFA"/>
    <w:rsid w:val="007D4472"/>
    <w:rsid w:val="007D4827"/>
    <w:rsid w:val="007D54F5"/>
    <w:rsid w:val="007D5D5C"/>
    <w:rsid w:val="007D6137"/>
    <w:rsid w:val="007D633E"/>
    <w:rsid w:val="007D656B"/>
    <w:rsid w:val="007D6BB2"/>
    <w:rsid w:val="007D7072"/>
    <w:rsid w:val="007D72EC"/>
    <w:rsid w:val="007D79F3"/>
    <w:rsid w:val="007D7D7A"/>
    <w:rsid w:val="007E06D6"/>
    <w:rsid w:val="007E1432"/>
    <w:rsid w:val="007E16A3"/>
    <w:rsid w:val="007E2488"/>
    <w:rsid w:val="007E2A25"/>
    <w:rsid w:val="007E3B38"/>
    <w:rsid w:val="007E3B8F"/>
    <w:rsid w:val="007E3BE9"/>
    <w:rsid w:val="007E4011"/>
    <w:rsid w:val="007E45E3"/>
    <w:rsid w:val="007E4B81"/>
    <w:rsid w:val="007E4C3B"/>
    <w:rsid w:val="007E5EA0"/>
    <w:rsid w:val="007E6426"/>
    <w:rsid w:val="007E6913"/>
    <w:rsid w:val="007E7204"/>
    <w:rsid w:val="007E7FB5"/>
    <w:rsid w:val="007E7FB6"/>
    <w:rsid w:val="007E7FE9"/>
    <w:rsid w:val="007F0E6B"/>
    <w:rsid w:val="007F11E8"/>
    <w:rsid w:val="007F12FC"/>
    <w:rsid w:val="007F1803"/>
    <w:rsid w:val="007F1919"/>
    <w:rsid w:val="007F2759"/>
    <w:rsid w:val="007F29AD"/>
    <w:rsid w:val="007F320F"/>
    <w:rsid w:val="007F38D9"/>
    <w:rsid w:val="007F3BE3"/>
    <w:rsid w:val="007F3C7E"/>
    <w:rsid w:val="007F3EAE"/>
    <w:rsid w:val="007F402D"/>
    <w:rsid w:val="007F4260"/>
    <w:rsid w:val="007F49D8"/>
    <w:rsid w:val="007F4E74"/>
    <w:rsid w:val="007F5E97"/>
    <w:rsid w:val="007F6092"/>
    <w:rsid w:val="007F64B6"/>
    <w:rsid w:val="007F6AD6"/>
    <w:rsid w:val="007F749D"/>
    <w:rsid w:val="007F750E"/>
    <w:rsid w:val="007F7A8D"/>
    <w:rsid w:val="007F7ACC"/>
    <w:rsid w:val="007F7CAE"/>
    <w:rsid w:val="00801A43"/>
    <w:rsid w:val="00801B02"/>
    <w:rsid w:val="00804A7D"/>
    <w:rsid w:val="00804BCA"/>
    <w:rsid w:val="00806108"/>
    <w:rsid w:val="0080653B"/>
    <w:rsid w:val="00806A27"/>
    <w:rsid w:val="00807633"/>
    <w:rsid w:val="00807E69"/>
    <w:rsid w:val="00811EB2"/>
    <w:rsid w:val="008121D3"/>
    <w:rsid w:val="00812DE6"/>
    <w:rsid w:val="00813A62"/>
    <w:rsid w:val="00814156"/>
    <w:rsid w:val="008156A5"/>
    <w:rsid w:val="00816192"/>
    <w:rsid w:val="0081761E"/>
    <w:rsid w:val="00820D12"/>
    <w:rsid w:val="00821E32"/>
    <w:rsid w:val="00821EEF"/>
    <w:rsid w:val="008222AC"/>
    <w:rsid w:val="00822F59"/>
    <w:rsid w:val="0082326C"/>
    <w:rsid w:val="00823636"/>
    <w:rsid w:val="008236A1"/>
    <w:rsid w:val="008238BB"/>
    <w:rsid w:val="00823FF2"/>
    <w:rsid w:val="0082525D"/>
    <w:rsid w:val="008257A9"/>
    <w:rsid w:val="00825A9D"/>
    <w:rsid w:val="0082643E"/>
    <w:rsid w:val="00826975"/>
    <w:rsid w:val="00827178"/>
    <w:rsid w:val="0082717A"/>
    <w:rsid w:val="00827BE8"/>
    <w:rsid w:val="0083056C"/>
    <w:rsid w:val="008316E1"/>
    <w:rsid w:val="00831D2A"/>
    <w:rsid w:val="0083245A"/>
    <w:rsid w:val="00832EE8"/>
    <w:rsid w:val="00833076"/>
    <w:rsid w:val="008337C8"/>
    <w:rsid w:val="00833B36"/>
    <w:rsid w:val="00833D68"/>
    <w:rsid w:val="008341DD"/>
    <w:rsid w:val="00834BC7"/>
    <w:rsid w:val="00834F93"/>
    <w:rsid w:val="00835204"/>
    <w:rsid w:val="008353C5"/>
    <w:rsid w:val="0083568C"/>
    <w:rsid w:val="0083606D"/>
    <w:rsid w:val="00836974"/>
    <w:rsid w:val="00837A96"/>
    <w:rsid w:val="00837EEB"/>
    <w:rsid w:val="00841840"/>
    <w:rsid w:val="00841B60"/>
    <w:rsid w:val="00841CFC"/>
    <w:rsid w:val="00841E2D"/>
    <w:rsid w:val="008421D3"/>
    <w:rsid w:val="00842C64"/>
    <w:rsid w:val="00842E83"/>
    <w:rsid w:val="00842F5B"/>
    <w:rsid w:val="00843B67"/>
    <w:rsid w:val="0084422A"/>
    <w:rsid w:val="0084433D"/>
    <w:rsid w:val="008445F5"/>
    <w:rsid w:val="00844D9D"/>
    <w:rsid w:val="00844EAD"/>
    <w:rsid w:val="0084577D"/>
    <w:rsid w:val="00846236"/>
    <w:rsid w:val="0084650B"/>
    <w:rsid w:val="00847222"/>
    <w:rsid w:val="00847343"/>
    <w:rsid w:val="0085133F"/>
    <w:rsid w:val="00851438"/>
    <w:rsid w:val="0085210C"/>
    <w:rsid w:val="00852415"/>
    <w:rsid w:val="0085258F"/>
    <w:rsid w:val="008525BE"/>
    <w:rsid w:val="008537FC"/>
    <w:rsid w:val="008542C0"/>
    <w:rsid w:val="008549E5"/>
    <w:rsid w:val="00855806"/>
    <w:rsid w:val="00855B68"/>
    <w:rsid w:val="0085631C"/>
    <w:rsid w:val="0085641C"/>
    <w:rsid w:val="00856702"/>
    <w:rsid w:val="008579C0"/>
    <w:rsid w:val="00857BED"/>
    <w:rsid w:val="0086068C"/>
    <w:rsid w:val="0086122E"/>
    <w:rsid w:val="00861746"/>
    <w:rsid w:val="00861DD9"/>
    <w:rsid w:val="00863EE0"/>
    <w:rsid w:val="0086513D"/>
    <w:rsid w:val="008653BE"/>
    <w:rsid w:val="0086613B"/>
    <w:rsid w:val="00866388"/>
    <w:rsid w:val="008677D5"/>
    <w:rsid w:val="0086790E"/>
    <w:rsid w:val="00870F71"/>
    <w:rsid w:val="00870F7E"/>
    <w:rsid w:val="00871DCE"/>
    <w:rsid w:val="00872C69"/>
    <w:rsid w:val="008736B6"/>
    <w:rsid w:val="00873AA0"/>
    <w:rsid w:val="00874BFF"/>
    <w:rsid w:val="00874E26"/>
    <w:rsid w:val="008761A9"/>
    <w:rsid w:val="00877ACA"/>
    <w:rsid w:val="008809A6"/>
    <w:rsid w:val="008817B0"/>
    <w:rsid w:val="008817D4"/>
    <w:rsid w:val="0088193D"/>
    <w:rsid w:val="00881BC8"/>
    <w:rsid w:val="00881F39"/>
    <w:rsid w:val="008828D3"/>
    <w:rsid w:val="00882AE1"/>
    <w:rsid w:val="008836F7"/>
    <w:rsid w:val="008838A3"/>
    <w:rsid w:val="00884077"/>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09D"/>
    <w:rsid w:val="0089411C"/>
    <w:rsid w:val="008946B7"/>
    <w:rsid w:val="00894CFF"/>
    <w:rsid w:val="00895F8E"/>
    <w:rsid w:val="00896A58"/>
    <w:rsid w:val="00897827"/>
    <w:rsid w:val="00897872"/>
    <w:rsid w:val="008A0411"/>
    <w:rsid w:val="008A07B6"/>
    <w:rsid w:val="008A0B75"/>
    <w:rsid w:val="008A1CBD"/>
    <w:rsid w:val="008A3BDD"/>
    <w:rsid w:val="008A4B74"/>
    <w:rsid w:val="008A4C0E"/>
    <w:rsid w:val="008A4D97"/>
    <w:rsid w:val="008A5136"/>
    <w:rsid w:val="008A5213"/>
    <w:rsid w:val="008A5226"/>
    <w:rsid w:val="008A5817"/>
    <w:rsid w:val="008A58C6"/>
    <w:rsid w:val="008A60C1"/>
    <w:rsid w:val="008A6591"/>
    <w:rsid w:val="008A6681"/>
    <w:rsid w:val="008A6838"/>
    <w:rsid w:val="008A6A6E"/>
    <w:rsid w:val="008A6E23"/>
    <w:rsid w:val="008A701C"/>
    <w:rsid w:val="008A74C4"/>
    <w:rsid w:val="008A7C64"/>
    <w:rsid w:val="008B03C4"/>
    <w:rsid w:val="008B0461"/>
    <w:rsid w:val="008B1A4E"/>
    <w:rsid w:val="008B1C75"/>
    <w:rsid w:val="008B2872"/>
    <w:rsid w:val="008B291E"/>
    <w:rsid w:val="008B2D1B"/>
    <w:rsid w:val="008B4739"/>
    <w:rsid w:val="008B4B2B"/>
    <w:rsid w:val="008B4E4A"/>
    <w:rsid w:val="008B6722"/>
    <w:rsid w:val="008B69FF"/>
    <w:rsid w:val="008B74A1"/>
    <w:rsid w:val="008B751B"/>
    <w:rsid w:val="008B79CD"/>
    <w:rsid w:val="008B7F6A"/>
    <w:rsid w:val="008C0633"/>
    <w:rsid w:val="008C09B4"/>
    <w:rsid w:val="008C0CFF"/>
    <w:rsid w:val="008C1D61"/>
    <w:rsid w:val="008C1E98"/>
    <w:rsid w:val="008C2871"/>
    <w:rsid w:val="008C2B76"/>
    <w:rsid w:val="008C30D0"/>
    <w:rsid w:val="008C320D"/>
    <w:rsid w:val="008C38EC"/>
    <w:rsid w:val="008C47B0"/>
    <w:rsid w:val="008C53F3"/>
    <w:rsid w:val="008C5767"/>
    <w:rsid w:val="008C591A"/>
    <w:rsid w:val="008C5BF7"/>
    <w:rsid w:val="008C6089"/>
    <w:rsid w:val="008C6A61"/>
    <w:rsid w:val="008C6A72"/>
    <w:rsid w:val="008C700B"/>
    <w:rsid w:val="008C7645"/>
    <w:rsid w:val="008C7D0D"/>
    <w:rsid w:val="008D0506"/>
    <w:rsid w:val="008D0901"/>
    <w:rsid w:val="008D10F3"/>
    <w:rsid w:val="008D1335"/>
    <w:rsid w:val="008D13EC"/>
    <w:rsid w:val="008D176B"/>
    <w:rsid w:val="008D1CC6"/>
    <w:rsid w:val="008D2993"/>
    <w:rsid w:val="008D2C81"/>
    <w:rsid w:val="008D3A0D"/>
    <w:rsid w:val="008D4F05"/>
    <w:rsid w:val="008D54BC"/>
    <w:rsid w:val="008D54D3"/>
    <w:rsid w:val="008D5FF6"/>
    <w:rsid w:val="008D61FD"/>
    <w:rsid w:val="008D62F9"/>
    <w:rsid w:val="008D665E"/>
    <w:rsid w:val="008D6B8C"/>
    <w:rsid w:val="008D6E2E"/>
    <w:rsid w:val="008D6F12"/>
    <w:rsid w:val="008E0045"/>
    <w:rsid w:val="008E042E"/>
    <w:rsid w:val="008E0711"/>
    <w:rsid w:val="008E0875"/>
    <w:rsid w:val="008E120E"/>
    <w:rsid w:val="008E1924"/>
    <w:rsid w:val="008E1A64"/>
    <w:rsid w:val="008E317F"/>
    <w:rsid w:val="008E48C2"/>
    <w:rsid w:val="008E48DB"/>
    <w:rsid w:val="008E500A"/>
    <w:rsid w:val="008E5CF9"/>
    <w:rsid w:val="008E6C94"/>
    <w:rsid w:val="008E726F"/>
    <w:rsid w:val="008E79CD"/>
    <w:rsid w:val="008E7DBA"/>
    <w:rsid w:val="008F1DD5"/>
    <w:rsid w:val="008F2A70"/>
    <w:rsid w:val="008F2B18"/>
    <w:rsid w:val="008F2E09"/>
    <w:rsid w:val="008F2E96"/>
    <w:rsid w:val="008F2EBB"/>
    <w:rsid w:val="008F316F"/>
    <w:rsid w:val="008F3493"/>
    <w:rsid w:val="008F3858"/>
    <w:rsid w:val="008F3C0D"/>
    <w:rsid w:val="008F4179"/>
    <w:rsid w:val="008F4441"/>
    <w:rsid w:val="008F460E"/>
    <w:rsid w:val="008F5B85"/>
    <w:rsid w:val="008F6AEF"/>
    <w:rsid w:val="008F7004"/>
    <w:rsid w:val="008F77B1"/>
    <w:rsid w:val="008F797E"/>
    <w:rsid w:val="008F7CD0"/>
    <w:rsid w:val="00900ECE"/>
    <w:rsid w:val="00901FD2"/>
    <w:rsid w:val="009029D6"/>
    <w:rsid w:val="00902F1A"/>
    <w:rsid w:val="009031F0"/>
    <w:rsid w:val="009035C5"/>
    <w:rsid w:val="00903E16"/>
    <w:rsid w:val="00904758"/>
    <w:rsid w:val="009051C8"/>
    <w:rsid w:val="00905409"/>
    <w:rsid w:val="009055C7"/>
    <w:rsid w:val="00905879"/>
    <w:rsid w:val="00905B1B"/>
    <w:rsid w:val="0090710A"/>
    <w:rsid w:val="00907241"/>
    <w:rsid w:val="0090751D"/>
    <w:rsid w:val="009076C0"/>
    <w:rsid w:val="00910004"/>
    <w:rsid w:val="00910136"/>
    <w:rsid w:val="009118A8"/>
    <w:rsid w:val="00911EF0"/>
    <w:rsid w:val="0091225A"/>
    <w:rsid w:val="0091229C"/>
    <w:rsid w:val="00914259"/>
    <w:rsid w:val="00914DF6"/>
    <w:rsid w:val="00916120"/>
    <w:rsid w:val="009161D8"/>
    <w:rsid w:val="00916611"/>
    <w:rsid w:val="009173E2"/>
    <w:rsid w:val="0091792E"/>
    <w:rsid w:val="00917AF9"/>
    <w:rsid w:val="00920309"/>
    <w:rsid w:val="00920974"/>
    <w:rsid w:val="00920CC6"/>
    <w:rsid w:val="009222D0"/>
    <w:rsid w:val="009223F3"/>
    <w:rsid w:val="0092267B"/>
    <w:rsid w:val="00922D7C"/>
    <w:rsid w:val="009239BB"/>
    <w:rsid w:val="00923B21"/>
    <w:rsid w:val="009245BF"/>
    <w:rsid w:val="00924D8E"/>
    <w:rsid w:val="0092516E"/>
    <w:rsid w:val="009253D5"/>
    <w:rsid w:val="00926114"/>
    <w:rsid w:val="0092774A"/>
    <w:rsid w:val="00927857"/>
    <w:rsid w:val="00931E63"/>
    <w:rsid w:val="00932114"/>
    <w:rsid w:val="00932AE1"/>
    <w:rsid w:val="0093381D"/>
    <w:rsid w:val="00933D0F"/>
    <w:rsid w:val="00933D96"/>
    <w:rsid w:val="009345CA"/>
    <w:rsid w:val="00934889"/>
    <w:rsid w:val="00934D9F"/>
    <w:rsid w:val="00935166"/>
    <w:rsid w:val="0093542F"/>
    <w:rsid w:val="00935469"/>
    <w:rsid w:val="00935487"/>
    <w:rsid w:val="0093654F"/>
    <w:rsid w:val="00936EFA"/>
    <w:rsid w:val="0093757B"/>
    <w:rsid w:val="00937B08"/>
    <w:rsid w:val="00937F89"/>
    <w:rsid w:val="0094051D"/>
    <w:rsid w:val="0094074A"/>
    <w:rsid w:val="00940D69"/>
    <w:rsid w:val="009413D8"/>
    <w:rsid w:val="00941C16"/>
    <w:rsid w:val="00941D01"/>
    <w:rsid w:val="00942014"/>
    <w:rsid w:val="009421CA"/>
    <w:rsid w:val="00942C12"/>
    <w:rsid w:val="00942DAE"/>
    <w:rsid w:val="00942E79"/>
    <w:rsid w:val="009433E5"/>
    <w:rsid w:val="009439D6"/>
    <w:rsid w:val="00943AAA"/>
    <w:rsid w:val="00945945"/>
    <w:rsid w:val="00945CE8"/>
    <w:rsid w:val="00946A28"/>
    <w:rsid w:val="00946E47"/>
    <w:rsid w:val="0094715B"/>
    <w:rsid w:val="009472B5"/>
    <w:rsid w:val="009479AE"/>
    <w:rsid w:val="00950006"/>
    <w:rsid w:val="00950BB4"/>
    <w:rsid w:val="009517ED"/>
    <w:rsid w:val="00951A95"/>
    <w:rsid w:val="00951CDA"/>
    <w:rsid w:val="00952DFC"/>
    <w:rsid w:val="0095304E"/>
    <w:rsid w:val="009532B9"/>
    <w:rsid w:val="00953331"/>
    <w:rsid w:val="0095430D"/>
    <w:rsid w:val="009545FA"/>
    <w:rsid w:val="00954A16"/>
    <w:rsid w:val="00954D90"/>
    <w:rsid w:val="009554C9"/>
    <w:rsid w:val="009557D0"/>
    <w:rsid w:val="00955911"/>
    <w:rsid w:val="00955C83"/>
    <w:rsid w:val="00955EC7"/>
    <w:rsid w:val="009568A6"/>
    <w:rsid w:val="00956F3A"/>
    <w:rsid w:val="00957D82"/>
    <w:rsid w:val="00957ED8"/>
    <w:rsid w:val="009601C4"/>
    <w:rsid w:val="009612A1"/>
    <w:rsid w:val="0096162B"/>
    <w:rsid w:val="00961793"/>
    <w:rsid w:val="0096219F"/>
    <w:rsid w:val="00962E35"/>
    <w:rsid w:val="00963C23"/>
    <w:rsid w:val="009641E5"/>
    <w:rsid w:val="00964DEA"/>
    <w:rsid w:val="009651F1"/>
    <w:rsid w:val="00966E9C"/>
    <w:rsid w:val="00967109"/>
    <w:rsid w:val="00967BBC"/>
    <w:rsid w:val="00967CE6"/>
    <w:rsid w:val="00970937"/>
    <w:rsid w:val="00970C01"/>
    <w:rsid w:val="00971809"/>
    <w:rsid w:val="009724B6"/>
    <w:rsid w:val="009730B0"/>
    <w:rsid w:val="009731BE"/>
    <w:rsid w:val="009734E9"/>
    <w:rsid w:val="00974045"/>
    <w:rsid w:val="0097454C"/>
    <w:rsid w:val="00974677"/>
    <w:rsid w:val="00974794"/>
    <w:rsid w:val="009749F3"/>
    <w:rsid w:val="00974FA3"/>
    <w:rsid w:val="009754DD"/>
    <w:rsid w:val="00975E6F"/>
    <w:rsid w:val="00980067"/>
    <w:rsid w:val="00981472"/>
    <w:rsid w:val="00981576"/>
    <w:rsid w:val="0098176A"/>
    <w:rsid w:val="00981B7A"/>
    <w:rsid w:val="00982B90"/>
    <w:rsid w:val="00983665"/>
    <w:rsid w:val="00983808"/>
    <w:rsid w:val="00983A27"/>
    <w:rsid w:val="0098407D"/>
    <w:rsid w:val="009843CB"/>
    <w:rsid w:val="00986FB9"/>
    <w:rsid w:val="00987331"/>
    <w:rsid w:val="009873E9"/>
    <w:rsid w:val="00987BF6"/>
    <w:rsid w:val="00987F4F"/>
    <w:rsid w:val="00990A84"/>
    <w:rsid w:val="00991380"/>
    <w:rsid w:val="0099158B"/>
    <w:rsid w:val="00991917"/>
    <w:rsid w:val="00991E50"/>
    <w:rsid w:val="00992D21"/>
    <w:rsid w:val="00992F7D"/>
    <w:rsid w:val="009930E6"/>
    <w:rsid w:val="00993492"/>
    <w:rsid w:val="009935B7"/>
    <w:rsid w:val="00994B72"/>
    <w:rsid w:val="0099570D"/>
    <w:rsid w:val="0099684A"/>
    <w:rsid w:val="00997584"/>
    <w:rsid w:val="00997F0E"/>
    <w:rsid w:val="00997F4A"/>
    <w:rsid w:val="009A13E5"/>
    <w:rsid w:val="009A154B"/>
    <w:rsid w:val="009A1557"/>
    <w:rsid w:val="009A184B"/>
    <w:rsid w:val="009A1CFA"/>
    <w:rsid w:val="009A24CA"/>
    <w:rsid w:val="009A265A"/>
    <w:rsid w:val="009A3853"/>
    <w:rsid w:val="009A3965"/>
    <w:rsid w:val="009A408D"/>
    <w:rsid w:val="009A516A"/>
    <w:rsid w:val="009A5309"/>
    <w:rsid w:val="009A5C52"/>
    <w:rsid w:val="009A5CEE"/>
    <w:rsid w:val="009A676C"/>
    <w:rsid w:val="009A722D"/>
    <w:rsid w:val="009A7356"/>
    <w:rsid w:val="009A7B46"/>
    <w:rsid w:val="009B2BFE"/>
    <w:rsid w:val="009B2DD8"/>
    <w:rsid w:val="009B2E1E"/>
    <w:rsid w:val="009B3419"/>
    <w:rsid w:val="009B350B"/>
    <w:rsid w:val="009B3BE0"/>
    <w:rsid w:val="009B3D69"/>
    <w:rsid w:val="009B468E"/>
    <w:rsid w:val="009B5128"/>
    <w:rsid w:val="009B54F9"/>
    <w:rsid w:val="009B6D80"/>
    <w:rsid w:val="009B6FA1"/>
    <w:rsid w:val="009B7CA2"/>
    <w:rsid w:val="009C06C9"/>
    <w:rsid w:val="009C1A18"/>
    <w:rsid w:val="009C1D65"/>
    <w:rsid w:val="009C3424"/>
    <w:rsid w:val="009C387A"/>
    <w:rsid w:val="009C3C1E"/>
    <w:rsid w:val="009C3F6D"/>
    <w:rsid w:val="009C4FD9"/>
    <w:rsid w:val="009C59FF"/>
    <w:rsid w:val="009C5D58"/>
    <w:rsid w:val="009C5FA0"/>
    <w:rsid w:val="009C7884"/>
    <w:rsid w:val="009D0574"/>
    <w:rsid w:val="009D119A"/>
    <w:rsid w:val="009D1D55"/>
    <w:rsid w:val="009D2899"/>
    <w:rsid w:val="009D3199"/>
    <w:rsid w:val="009D40F6"/>
    <w:rsid w:val="009D4386"/>
    <w:rsid w:val="009D4DCC"/>
    <w:rsid w:val="009D63F9"/>
    <w:rsid w:val="009D69DE"/>
    <w:rsid w:val="009D7893"/>
    <w:rsid w:val="009E086F"/>
    <w:rsid w:val="009E0D45"/>
    <w:rsid w:val="009E125B"/>
    <w:rsid w:val="009E15D3"/>
    <w:rsid w:val="009E1821"/>
    <w:rsid w:val="009E199D"/>
    <w:rsid w:val="009E2A13"/>
    <w:rsid w:val="009E2A3B"/>
    <w:rsid w:val="009E3700"/>
    <w:rsid w:val="009E40F2"/>
    <w:rsid w:val="009E48DB"/>
    <w:rsid w:val="009E5207"/>
    <w:rsid w:val="009E65A1"/>
    <w:rsid w:val="009E66F7"/>
    <w:rsid w:val="009E6BC6"/>
    <w:rsid w:val="009E6DC2"/>
    <w:rsid w:val="009E7377"/>
    <w:rsid w:val="009E79AF"/>
    <w:rsid w:val="009F256E"/>
    <w:rsid w:val="009F293A"/>
    <w:rsid w:val="009F458D"/>
    <w:rsid w:val="009F4F06"/>
    <w:rsid w:val="009F5C3D"/>
    <w:rsid w:val="009F6450"/>
    <w:rsid w:val="009F68FA"/>
    <w:rsid w:val="009F7953"/>
    <w:rsid w:val="00A007DD"/>
    <w:rsid w:val="00A00F39"/>
    <w:rsid w:val="00A016DA"/>
    <w:rsid w:val="00A0200B"/>
    <w:rsid w:val="00A02A63"/>
    <w:rsid w:val="00A03496"/>
    <w:rsid w:val="00A03748"/>
    <w:rsid w:val="00A044F6"/>
    <w:rsid w:val="00A0622B"/>
    <w:rsid w:val="00A06BFC"/>
    <w:rsid w:val="00A0721B"/>
    <w:rsid w:val="00A07ACA"/>
    <w:rsid w:val="00A07C43"/>
    <w:rsid w:val="00A100F1"/>
    <w:rsid w:val="00A10593"/>
    <w:rsid w:val="00A10749"/>
    <w:rsid w:val="00A11DA6"/>
    <w:rsid w:val="00A142CE"/>
    <w:rsid w:val="00A145C8"/>
    <w:rsid w:val="00A14EB1"/>
    <w:rsid w:val="00A15BE4"/>
    <w:rsid w:val="00A16333"/>
    <w:rsid w:val="00A16A4C"/>
    <w:rsid w:val="00A20135"/>
    <w:rsid w:val="00A208BB"/>
    <w:rsid w:val="00A20C96"/>
    <w:rsid w:val="00A20F13"/>
    <w:rsid w:val="00A21B43"/>
    <w:rsid w:val="00A21FB9"/>
    <w:rsid w:val="00A229BC"/>
    <w:rsid w:val="00A22E52"/>
    <w:rsid w:val="00A2300B"/>
    <w:rsid w:val="00A2318C"/>
    <w:rsid w:val="00A243EE"/>
    <w:rsid w:val="00A243FB"/>
    <w:rsid w:val="00A245B7"/>
    <w:rsid w:val="00A247EE"/>
    <w:rsid w:val="00A24CC5"/>
    <w:rsid w:val="00A24E4A"/>
    <w:rsid w:val="00A2611D"/>
    <w:rsid w:val="00A2694D"/>
    <w:rsid w:val="00A2699F"/>
    <w:rsid w:val="00A26A1E"/>
    <w:rsid w:val="00A26DE2"/>
    <w:rsid w:val="00A27386"/>
    <w:rsid w:val="00A27817"/>
    <w:rsid w:val="00A2785C"/>
    <w:rsid w:val="00A27B3E"/>
    <w:rsid w:val="00A305C3"/>
    <w:rsid w:val="00A30656"/>
    <w:rsid w:val="00A307EC"/>
    <w:rsid w:val="00A3088A"/>
    <w:rsid w:val="00A3180A"/>
    <w:rsid w:val="00A31AC6"/>
    <w:rsid w:val="00A32164"/>
    <w:rsid w:val="00A33D68"/>
    <w:rsid w:val="00A34915"/>
    <w:rsid w:val="00A35067"/>
    <w:rsid w:val="00A3512B"/>
    <w:rsid w:val="00A35137"/>
    <w:rsid w:val="00A35B31"/>
    <w:rsid w:val="00A36038"/>
    <w:rsid w:val="00A36EF0"/>
    <w:rsid w:val="00A36F33"/>
    <w:rsid w:val="00A376FA"/>
    <w:rsid w:val="00A37B40"/>
    <w:rsid w:val="00A402CF"/>
    <w:rsid w:val="00A40539"/>
    <w:rsid w:val="00A40CF3"/>
    <w:rsid w:val="00A40FC0"/>
    <w:rsid w:val="00A413AC"/>
    <w:rsid w:val="00A4141D"/>
    <w:rsid w:val="00A41A91"/>
    <w:rsid w:val="00A43594"/>
    <w:rsid w:val="00A4419F"/>
    <w:rsid w:val="00A4422C"/>
    <w:rsid w:val="00A44325"/>
    <w:rsid w:val="00A44685"/>
    <w:rsid w:val="00A45996"/>
    <w:rsid w:val="00A45A1F"/>
    <w:rsid w:val="00A46784"/>
    <w:rsid w:val="00A467DC"/>
    <w:rsid w:val="00A47E70"/>
    <w:rsid w:val="00A507A1"/>
    <w:rsid w:val="00A50AE5"/>
    <w:rsid w:val="00A50F57"/>
    <w:rsid w:val="00A51EA6"/>
    <w:rsid w:val="00A523FF"/>
    <w:rsid w:val="00A52B69"/>
    <w:rsid w:val="00A53104"/>
    <w:rsid w:val="00A5356E"/>
    <w:rsid w:val="00A538CA"/>
    <w:rsid w:val="00A53F50"/>
    <w:rsid w:val="00A5447D"/>
    <w:rsid w:val="00A55128"/>
    <w:rsid w:val="00A55152"/>
    <w:rsid w:val="00A55835"/>
    <w:rsid w:val="00A570EF"/>
    <w:rsid w:val="00A5793D"/>
    <w:rsid w:val="00A61D78"/>
    <w:rsid w:val="00A62B37"/>
    <w:rsid w:val="00A62E8E"/>
    <w:rsid w:val="00A632EB"/>
    <w:rsid w:val="00A638C7"/>
    <w:rsid w:val="00A63C72"/>
    <w:rsid w:val="00A64F6B"/>
    <w:rsid w:val="00A65EF6"/>
    <w:rsid w:val="00A66A7E"/>
    <w:rsid w:val="00A66BA3"/>
    <w:rsid w:val="00A66D4B"/>
    <w:rsid w:val="00A671CE"/>
    <w:rsid w:val="00A67723"/>
    <w:rsid w:val="00A677DD"/>
    <w:rsid w:val="00A6791C"/>
    <w:rsid w:val="00A7021C"/>
    <w:rsid w:val="00A70EB0"/>
    <w:rsid w:val="00A71EE8"/>
    <w:rsid w:val="00A71FE2"/>
    <w:rsid w:val="00A7250A"/>
    <w:rsid w:val="00A725DB"/>
    <w:rsid w:val="00A72DE1"/>
    <w:rsid w:val="00A730E8"/>
    <w:rsid w:val="00A7351A"/>
    <w:rsid w:val="00A73BFE"/>
    <w:rsid w:val="00A740DE"/>
    <w:rsid w:val="00A7468D"/>
    <w:rsid w:val="00A748A2"/>
    <w:rsid w:val="00A7613D"/>
    <w:rsid w:val="00A766B8"/>
    <w:rsid w:val="00A76980"/>
    <w:rsid w:val="00A76D19"/>
    <w:rsid w:val="00A77D22"/>
    <w:rsid w:val="00A77E44"/>
    <w:rsid w:val="00A80633"/>
    <w:rsid w:val="00A80F6B"/>
    <w:rsid w:val="00A8132B"/>
    <w:rsid w:val="00A81C95"/>
    <w:rsid w:val="00A8205B"/>
    <w:rsid w:val="00A8255B"/>
    <w:rsid w:val="00A82733"/>
    <w:rsid w:val="00A827B0"/>
    <w:rsid w:val="00A82D73"/>
    <w:rsid w:val="00A83254"/>
    <w:rsid w:val="00A8331A"/>
    <w:rsid w:val="00A83501"/>
    <w:rsid w:val="00A83E7D"/>
    <w:rsid w:val="00A83ED4"/>
    <w:rsid w:val="00A847A4"/>
    <w:rsid w:val="00A84865"/>
    <w:rsid w:val="00A84CF2"/>
    <w:rsid w:val="00A84F9E"/>
    <w:rsid w:val="00A8518F"/>
    <w:rsid w:val="00A85713"/>
    <w:rsid w:val="00A863EE"/>
    <w:rsid w:val="00A875EB"/>
    <w:rsid w:val="00A877E7"/>
    <w:rsid w:val="00A87867"/>
    <w:rsid w:val="00A8799F"/>
    <w:rsid w:val="00A879FD"/>
    <w:rsid w:val="00A87E75"/>
    <w:rsid w:val="00A902E3"/>
    <w:rsid w:val="00A9131B"/>
    <w:rsid w:val="00A922D9"/>
    <w:rsid w:val="00A92637"/>
    <w:rsid w:val="00A928E5"/>
    <w:rsid w:val="00A9290A"/>
    <w:rsid w:val="00A92BC0"/>
    <w:rsid w:val="00A934D0"/>
    <w:rsid w:val="00A938ED"/>
    <w:rsid w:val="00A94392"/>
    <w:rsid w:val="00A94FE7"/>
    <w:rsid w:val="00A95581"/>
    <w:rsid w:val="00A95754"/>
    <w:rsid w:val="00A966E1"/>
    <w:rsid w:val="00A9721B"/>
    <w:rsid w:val="00AA0616"/>
    <w:rsid w:val="00AA1032"/>
    <w:rsid w:val="00AA12EF"/>
    <w:rsid w:val="00AA21D2"/>
    <w:rsid w:val="00AA395D"/>
    <w:rsid w:val="00AA3A7F"/>
    <w:rsid w:val="00AA3BC5"/>
    <w:rsid w:val="00AA4C5E"/>
    <w:rsid w:val="00AA55B9"/>
    <w:rsid w:val="00AA6AF8"/>
    <w:rsid w:val="00AA732F"/>
    <w:rsid w:val="00AA73DA"/>
    <w:rsid w:val="00AA7871"/>
    <w:rsid w:val="00AA7DFA"/>
    <w:rsid w:val="00AA7E67"/>
    <w:rsid w:val="00AB057B"/>
    <w:rsid w:val="00AB0FA2"/>
    <w:rsid w:val="00AB2179"/>
    <w:rsid w:val="00AB26A6"/>
    <w:rsid w:val="00AB2997"/>
    <w:rsid w:val="00AB3018"/>
    <w:rsid w:val="00AB322D"/>
    <w:rsid w:val="00AB3428"/>
    <w:rsid w:val="00AB3629"/>
    <w:rsid w:val="00AB37CE"/>
    <w:rsid w:val="00AB3E72"/>
    <w:rsid w:val="00AB4399"/>
    <w:rsid w:val="00AB4891"/>
    <w:rsid w:val="00AB502E"/>
    <w:rsid w:val="00AB57EF"/>
    <w:rsid w:val="00AB66C0"/>
    <w:rsid w:val="00AB6C15"/>
    <w:rsid w:val="00AB7423"/>
    <w:rsid w:val="00AB7489"/>
    <w:rsid w:val="00AC1F0D"/>
    <w:rsid w:val="00AC2A82"/>
    <w:rsid w:val="00AC2B26"/>
    <w:rsid w:val="00AC32AC"/>
    <w:rsid w:val="00AC3821"/>
    <w:rsid w:val="00AC4067"/>
    <w:rsid w:val="00AC4FF5"/>
    <w:rsid w:val="00AC50E8"/>
    <w:rsid w:val="00AC57E2"/>
    <w:rsid w:val="00AC6137"/>
    <w:rsid w:val="00AC6156"/>
    <w:rsid w:val="00AC6556"/>
    <w:rsid w:val="00AC6717"/>
    <w:rsid w:val="00AC68CF"/>
    <w:rsid w:val="00AD0483"/>
    <w:rsid w:val="00AD0624"/>
    <w:rsid w:val="00AD0BA2"/>
    <w:rsid w:val="00AD1841"/>
    <w:rsid w:val="00AD3119"/>
    <w:rsid w:val="00AD3B6A"/>
    <w:rsid w:val="00AD4622"/>
    <w:rsid w:val="00AD482F"/>
    <w:rsid w:val="00AD530D"/>
    <w:rsid w:val="00AD63B0"/>
    <w:rsid w:val="00AD656F"/>
    <w:rsid w:val="00AD7850"/>
    <w:rsid w:val="00AD788F"/>
    <w:rsid w:val="00AE0032"/>
    <w:rsid w:val="00AE0052"/>
    <w:rsid w:val="00AE20D4"/>
    <w:rsid w:val="00AE2CC3"/>
    <w:rsid w:val="00AE2DDF"/>
    <w:rsid w:val="00AE30CF"/>
    <w:rsid w:val="00AE3639"/>
    <w:rsid w:val="00AE3889"/>
    <w:rsid w:val="00AE3967"/>
    <w:rsid w:val="00AE3EF0"/>
    <w:rsid w:val="00AE4202"/>
    <w:rsid w:val="00AE4DB9"/>
    <w:rsid w:val="00AE5600"/>
    <w:rsid w:val="00AE57DC"/>
    <w:rsid w:val="00AE60E9"/>
    <w:rsid w:val="00AE6F49"/>
    <w:rsid w:val="00AE7564"/>
    <w:rsid w:val="00AE78A1"/>
    <w:rsid w:val="00AE7EA7"/>
    <w:rsid w:val="00AE7FD8"/>
    <w:rsid w:val="00AF0536"/>
    <w:rsid w:val="00AF1890"/>
    <w:rsid w:val="00AF1BB6"/>
    <w:rsid w:val="00AF2312"/>
    <w:rsid w:val="00AF3422"/>
    <w:rsid w:val="00AF3473"/>
    <w:rsid w:val="00AF3B67"/>
    <w:rsid w:val="00AF45CD"/>
    <w:rsid w:val="00AF4725"/>
    <w:rsid w:val="00AF4A07"/>
    <w:rsid w:val="00AF4E18"/>
    <w:rsid w:val="00AF4FEF"/>
    <w:rsid w:val="00AF50D4"/>
    <w:rsid w:val="00AF5F6E"/>
    <w:rsid w:val="00AF7515"/>
    <w:rsid w:val="00B00341"/>
    <w:rsid w:val="00B00620"/>
    <w:rsid w:val="00B010E3"/>
    <w:rsid w:val="00B01EA3"/>
    <w:rsid w:val="00B02D48"/>
    <w:rsid w:val="00B036A0"/>
    <w:rsid w:val="00B039EC"/>
    <w:rsid w:val="00B03D79"/>
    <w:rsid w:val="00B04646"/>
    <w:rsid w:val="00B05422"/>
    <w:rsid w:val="00B05534"/>
    <w:rsid w:val="00B05777"/>
    <w:rsid w:val="00B05999"/>
    <w:rsid w:val="00B07076"/>
    <w:rsid w:val="00B07258"/>
    <w:rsid w:val="00B075E1"/>
    <w:rsid w:val="00B07ABB"/>
    <w:rsid w:val="00B07FFB"/>
    <w:rsid w:val="00B11269"/>
    <w:rsid w:val="00B11BA2"/>
    <w:rsid w:val="00B11C6A"/>
    <w:rsid w:val="00B12191"/>
    <w:rsid w:val="00B1266C"/>
    <w:rsid w:val="00B13226"/>
    <w:rsid w:val="00B134CB"/>
    <w:rsid w:val="00B135B9"/>
    <w:rsid w:val="00B13CBD"/>
    <w:rsid w:val="00B14025"/>
    <w:rsid w:val="00B140D0"/>
    <w:rsid w:val="00B140DB"/>
    <w:rsid w:val="00B15481"/>
    <w:rsid w:val="00B15ABB"/>
    <w:rsid w:val="00B15B9E"/>
    <w:rsid w:val="00B16A7A"/>
    <w:rsid w:val="00B16CB8"/>
    <w:rsid w:val="00B16FD7"/>
    <w:rsid w:val="00B174FB"/>
    <w:rsid w:val="00B17539"/>
    <w:rsid w:val="00B178FE"/>
    <w:rsid w:val="00B17DBD"/>
    <w:rsid w:val="00B17FD1"/>
    <w:rsid w:val="00B20839"/>
    <w:rsid w:val="00B21279"/>
    <w:rsid w:val="00B21876"/>
    <w:rsid w:val="00B21E5B"/>
    <w:rsid w:val="00B22CB0"/>
    <w:rsid w:val="00B23201"/>
    <w:rsid w:val="00B2333A"/>
    <w:rsid w:val="00B235F4"/>
    <w:rsid w:val="00B2455D"/>
    <w:rsid w:val="00B26195"/>
    <w:rsid w:val="00B26DFB"/>
    <w:rsid w:val="00B27C79"/>
    <w:rsid w:val="00B27F94"/>
    <w:rsid w:val="00B30D09"/>
    <w:rsid w:val="00B30EF4"/>
    <w:rsid w:val="00B315E0"/>
    <w:rsid w:val="00B319F2"/>
    <w:rsid w:val="00B31E2B"/>
    <w:rsid w:val="00B31ED2"/>
    <w:rsid w:val="00B32DED"/>
    <w:rsid w:val="00B33250"/>
    <w:rsid w:val="00B33692"/>
    <w:rsid w:val="00B347E8"/>
    <w:rsid w:val="00B34A43"/>
    <w:rsid w:val="00B34C0E"/>
    <w:rsid w:val="00B34E59"/>
    <w:rsid w:val="00B34FB1"/>
    <w:rsid w:val="00B35CC0"/>
    <w:rsid w:val="00B366FA"/>
    <w:rsid w:val="00B371F2"/>
    <w:rsid w:val="00B40484"/>
    <w:rsid w:val="00B405A0"/>
    <w:rsid w:val="00B41217"/>
    <w:rsid w:val="00B41793"/>
    <w:rsid w:val="00B4202C"/>
    <w:rsid w:val="00B429D2"/>
    <w:rsid w:val="00B42D10"/>
    <w:rsid w:val="00B43FC6"/>
    <w:rsid w:val="00B44656"/>
    <w:rsid w:val="00B4530F"/>
    <w:rsid w:val="00B45A16"/>
    <w:rsid w:val="00B463C9"/>
    <w:rsid w:val="00B46740"/>
    <w:rsid w:val="00B47C0A"/>
    <w:rsid w:val="00B50132"/>
    <w:rsid w:val="00B50621"/>
    <w:rsid w:val="00B50707"/>
    <w:rsid w:val="00B51503"/>
    <w:rsid w:val="00B52166"/>
    <w:rsid w:val="00B525F7"/>
    <w:rsid w:val="00B52B4D"/>
    <w:rsid w:val="00B52D23"/>
    <w:rsid w:val="00B53817"/>
    <w:rsid w:val="00B53942"/>
    <w:rsid w:val="00B53C33"/>
    <w:rsid w:val="00B55129"/>
    <w:rsid w:val="00B557B2"/>
    <w:rsid w:val="00B55E48"/>
    <w:rsid w:val="00B56D0C"/>
    <w:rsid w:val="00B57425"/>
    <w:rsid w:val="00B57CCD"/>
    <w:rsid w:val="00B57D40"/>
    <w:rsid w:val="00B57FDD"/>
    <w:rsid w:val="00B6023C"/>
    <w:rsid w:val="00B60474"/>
    <w:rsid w:val="00B6059F"/>
    <w:rsid w:val="00B60BF8"/>
    <w:rsid w:val="00B614F8"/>
    <w:rsid w:val="00B619BE"/>
    <w:rsid w:val="00B61FEB"/>
    <w:rsid w:val="00B62101"/>
    <w:rsid w:val="00B624C2"/>
    <w:rsid w:val="00B625C5"/>
    <w:rsid w:val="00B64038"/>
    <w:rsid w:val="00B642D5"/>
    <w:rsid w:val="00B64D99"/>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4D68"/>
    <w:rsid w:val="00B7529A"/>
    <w:rsid w:val="00B75A4C"/>
    <w:rsid w:val="00B75AF3"/>
    <w:rsid w:val="00B765BE"/>
    <w:rsid w:val="00B76911"/>
    <w:rsid w:val="00B77271"/>
    <w:rsid w:val="00B77537"/>
    <w:rsid w:val="00B77AF1"/>
    <w:rsid w:val="00B77F3E"/>
    <w:rsid w:val="00B8063A"/>
    <w:rsid w:val="00B808CE"/>
    <w:rsid w:val="00B80FF9"/>
    <w:rsid w:val="00B8244B"/>
    <w:rsid w:val="00B82661"/>
    <w:rsid w:val="00B82E23"/>
    <w:rsid w:val="00B83BC7"/>
    <w:rsid w:val="00B83F14"/>
    <w:rsid w:val="00B844CE"/>
    <w:rsid w:val="00B8459B"/>
    <w:rsid w:val="00B84852"/>
    <w:rsid w:val="00B86576"/>
    <w:rsid w:val="00B877C3"/>
    <w:rsid w:val="00B87873"/>
    <w:rsid w:val="00B90FD9"/>
    <w:rsid w:val="00B928A2"/>
    <w:rsid w:val="00B93206"/>
    <w:rsid w:val="00B93489"/>
    <w:rsid w:val="00B93B3A"/>
    <w:rsid w:val="00B93D8B"/>
    <w:rsid w:val="00B942DF"/>
    <w:rsid w:val="00B95724"/>
    <w:rsid w:val="00B95D06"/>
    <w:rsid w:val="00B95E52"/>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02D"/>
    <w:rsid w:val="00BA4A56"/>
    <w:rsid w:val="00BA4FB5"/>
    <w:rsid w:val="00BA6D64"/>
    <w:rsid w:val="00BA7518"/>
    <w:rsid w:val="00BB2D42"/>
    <w:rsid w:val="00BB3825"/>
    <w:rsid w:val="00BB399B"/>
    <w:rsid w:val="00BB4CBA"/>
    <w:rsid w:val="00BB51A4"/>
    <w:rsid w:val="00BB5613"/>
    <w:rsid w:val="00BB6430"/>
    <w:rsid w:val="00BB6A53"/>
    <w:rsid w:val="00BB6B31"/>
    <w:rsid w:val="00BB7A83"/>
    <w:rsid w:val="00BC0758"/>
    <w:rsid w:val="00BC0C56"/>
    <w:rsid w:val="00BC15A4"/>
    <w:rsid w:val="00BC1720"/>
    <w:rsid w:val="00BC1EE2"/>
    <w:rsid w:val="00BC25EE"/>
    <w:rsid w:val="00BC2F27"/>
    <w:rsid w:val="00BC34DF"/>
    <w:rsid w:val="00BC35B5"/>
    <w:rsid w:val="00BC39FF"/>
    <w:rsid w:val="00BC4269"/>
    <w:rsid w:val="00BC4617"/>
    <w:rsid w:val="00BC5AC5"/>
    <w:rsid w:val="00BC6302"/>
    <w:rsid w:val="00BC68D4"/>
    <w:rsid w:val="00BC6C4E"/>
    <w:rsid w:val="00BC7343"/>
    <w:rsid w:val="00BC7455"/>
    <w:rsid w:val="00BC7B69"/>
    <w:rsid w:val="00BD0550"/>
    <w:rsid w:val="00BD0E0B"/>
    <w:rsid w:val="00BD1669"/>
    <w:rsid w:val="00BD182D"/>
    <w:rsid w:val="00BD23C4"/>
    <w:rsid w:val="00BD279D"/>
    <w:rsid w:val="00BD2888"/>
    <w:rsid w:val="00BD36FB"/>
    <w:rsid w:val="00BD3992"/>
    <w:rsid w:val="00BD4776"/>
    <w:rsid w:val="00BD47F5"/>
    <w:rsid w:val="00BD5AE8"/>
    <w:rsid w:val="00BD5E3C"/>
    <w:rsid w:val="00BD64F8"/>
    <w:rsid w:val="00BE0FD3"/>
    <w:rsid w:val="00BE1797"/>
    <w:rsid w:val="00BE191B"/>
    <w:rsid w:val="00BE1993"/>
    <w:rsid w:val="00BE2505"/>
    <w:rsid w:val="00BE2DAB"/>
    <w:rsid w:val="00BE389E"/>
    <w:rsid w:val="00BE3BE3"/>
    <w:rsid w:val="00BE4185"/>
    <w:rsid w:val="00BE41C9"/>
    <w:rsid w:val="00BE44F0"/>
    <w:rsid w:val="00BE4624"/>
    <w:rsid w:val="00BE4CB3"/>
    <w:rsid w:val="00BE50CD"/>
    <w:rsid w:val="00BE52BB"/>
    <w:rsid w:val="00BE561D"/>
    <w:rsid w:val="00BE5DD0"/>
    <w:rsid w:val="00BE5E26"/>
    <w:rsid w:val="00BE621B"/>
    <w:rsid w:val="00BE698C"/>
    <w:rsid w:val="00BE7219"/>
    <w:rsid w:val="00BE7238"/>
    <w:rsid w:val="00BE7280"/>
    <w:rsid w:val="00BE72E3"/>
    <w:rsid w:val="00BE77A9"/>
    <w:rsid w:val="00BE789D"/>
    <w:rsid w:val="00BE7AA6"/>
    <w:rsid w:val="00BF056E"/>
    <w:rsid w:val="00BF0EF5"/>
    <w:rsid w:val="00BF1678"/>
    <w:rsid w:val="00BF19BB"/>
    <w:rsid w:val="00BF21C3"/>
    <w:rsid w:val="00BF2782"/>
    <w:rsid w:val="00BF27E1"/>
    <w:rsid w:val="00BF2E27"/>
    <w:rsid w:val="00BF30A4"/>
    <w:rsid w:val="00BF310E"/>
    <w:rsid w:val="00BF3830"/>
    <w:rsid w:val="00BF394D"/>
    <w:rsid w:val="00BF3A83"/>
    <w:rsid w:val="00BF4499"/>
    <w:rsid w:val="00BF6172"/>
    <w:rsid w:val="00BF639F"/>
    <w:rsid w:val="00BF6ACD"/>
    <w:rsid w:val="00BF70E4"/>
    <w:rsid w:val="00BF7F4B"/>
    <w:rsid w:val="00C0058C"/>
    <w:rsid w:val="00C00B62"/>
    <w:rsid w:val="00C01329"/>
    <w:rsid w:val="00C01A3F"/>
    <w:rsid w:val="00C020C7"/>
    <w:rsid w:val="00C026D5"/>
    <w:rsid w:val="00C02C34"/>
    <w:rsid w:val="00C03039"/>
    <w:rsid w:val="00C0325D"/>
    <w:rsid w:val="00C0359D"/>
    <w:rsid w:val="00C03B21"/>
    <w:rsid w:val="00C04139"/>
    <w:rsid w:val="00C042AF"/>
    <w:rsid w:val="00C04835"/>
    <w:rsid w:val="00C06126"/>
    <w:rsid w:val="00C06C41"/>
    <w:rsid w:val="00C072C0"/>
    <w:rsid w:val="00C11121"/>
    <w:rsid w:val="00C11488"/>
    <w:rsid w:val="00C11712"/>
    <w:rsid w:val="00C117B2"/>
    <w:rsid w:val="00C13710"/>
    <w:rsid w:val="00C138D6"/>
    <w:rsid w:val="00C14DB4"/>
    <w:rsid w:val="00C168C6"/>
    <w:rsid w:val="00C16A56"/>
    <w:rsid w:val="00C17D9F"/>
    <w:rsid w:val="00C20182"/>
    <w:rsid w:val="00C20782"/>
    <w:rsid w:val="00C20F4E"/>
    <w:rsid w:val="00C2190F"/>
    <w:rsid w:val="00C226DD"/>
    <w:rsid w:val="00C227C4"/>
    <w:rsid w:val="00C23B1D"/>
    <w:rsid w:val="00C23C95"/>
    <w:rsid w:val="00C2412B"/>
    <w:rsid w:val="00C2448E"/>
    <w:rsid w:val="00C24523"/>
    <w:rsid w:val="00C24E1D"/>
    <w:rsid w:val="00C25948"/>
    <w:rsid w:val="00C259BB"/>
    <w:rsid w:val="00C25D27"/>
    <w:rsid w:val="00C2672A"/>
    <w:rsid w:val="00C3090D"/>
    <w:rsid w:val="00C31F75"/>
    <w:rsid w:val="00C322F9"/>
    <w:rsid w:val="00C33590"/>
    <w:rsid w:val="00C33600"/>
    <w:rsid w:val="00C33D07"/>
    <w:rsid w:val="00C33D62"/>
    <w:rsid w:val="00C33E6D"/>
    <w:rsid w:val="00C344DF"/>
    <w:rsid w:val="00C35F37"/>
    <w:rsid w:val="00C367B1"/>
    <w:rsid w:val="00C37102"/>
    <w:rsid w:val="00C37192"/>
    <w:rsid w:val="00C371EB"/>
    <w:rsid w:val="00C37A62"/>
    <w:rsid w:val="00C37ADE"/>
    <w:rsid w:val="00C37D59"/>
    <w:rsid w:val="00C402BB"/>
    <w:rsid w:val="00C42D5A"/>
    <w:rsid w:val="00C42D6F"/>
    <w:rsid w:val="00C434FF"/>
    <w:rsid w:val="00C438CE"/>
    <w:rsid w:val="00C43B02"/>
    <w:rsid w:val="00C43E4E"/>
    <w:rsid w:val="00C44699"/>
    <w:rsid w:val="00C44C43"/>
    <w:rsid w:val="00C44C60"/>
    <w:rsid w:val="00C45252"/>
    <w:rsid w:val="00C4539D"/>
    <w:rsid w:val="00C45879"/>
    <w:rsid w:val="00C458AC"/>
    <w:rsid w:val="00C460F5"/>
    <w:rsid w:val="00C466B2"/>
    <w:rsid w:val="00C470A5"/>
    <w:rsid w:val="00C4727C"/>
    <w:rsid w:val="00C47F2E"/>
    <w:rsid w:val="00C512B0"/>
    <w:rsid w:val="00C51751"/>
    <w:rsid w:val="00C52735"/>
    <w:rsid w:val="00C52CA4"/>
    <w:rsid w:val="00C53ABC"/>
    <w:rsid w:val="00C5442E"/>
    <w:rsid w:val="00C54BEB"/>
    <w:rsid w:val="00C5571D"/>
    <w:rsid w:val="00C55D04"/>
    <w:rsid w:val="00C56631"/>
    <w:rsid w:val="00C56A9B"/>
    <w:rsid w:val="00C604D9"/>
    <w:rsid w:val="00C60C16"/>
    <w:rsid w:val="00C613E6"/>
    <w:rsid w:val="00C61C41"/>
    <w:rsid w:val="00C6204B"/>
    <w:rsid w:val="00C6290F"/>
    <w:rsid w:val="00C63735"/>
    <w:rsid w:val="00C63C1A"/>
    <w:rsid w:val="00C63D6A"/>
    <w:rsid w:val="00C6407D"/>
    <w:rsid w:val="00C6440D"/>
    <w:rsid w:val="00C64816"/>
    <w:rsid w:val="00C654F4"/>
    <w:rsid w:val="00C66E7D"/>
    <w:rsid w:val="00C66F97"/>
    <w:rsid w:val="00C67208"/>
    <w:rsid w:val="00C673DC"/>
    <w:rsid w:val="00C67440"/>
    <w:rsid w:val="00C67B92"/>
    <w:rsid w:val="00C67CA3"/>
    <w:rsid w:val="00C709D4"/>
    <w:rsid w:val="00C716CA"/>
    <w:rsid w:val="00C72765"/>
    <w:rsid w:val="00C7324F"/>
    <w:rsid w:val="00C73295"/>
    <w:rsid w:val="00C736CB"/>
    <w:rsid w:val="00C73C42"/>
    <w:rsid w:val="00C73CE7"/>
    <w:rsid w:val="00C73E8F"/>
    <w:rsid w:val="00C7438B"/>
    <w:rsid w:val="00C7461B"/>
    <w:rsid w:val="00C74724"/>
    <w:rsid w:val="00C74835"/>
    <w:rsid w:val="00C7493C"/>
    <w:rsid w:val="00C74AD5"/>
    <w:rsid w:val="00C74CDE"/>
    <w:rsid w:val="00C7517E"/>
    <w:rsid w:val="00C75C98"/>
    <w:rsid w:val="00C7732D"/>
    <w:rsid w:val="00C774D3"/>
    <w:rsid w:val="00C8027C"/>
    <w:rsid w:val="00C806E9"/>
    <w:rsid w:val="00C80817"/>
    <w:rsid w:val="00C809B9"/>
    <w:rsid w:val="00C80DA3"/>
    <w:rsid w:val="00C81182"/>
    <w:rsid w:val="00C82863"/>
    <w:rsid w:val="00C82AFE"/>
    <w:rsid w:val="00C82D51"/>
    <w:rsid w:val="00C82FD1"/>
    <w:rsid w:val="00C83013"/>
    <w:rsid w:val="00C83885"/>
    <w:rsid w:val="00C8480D"/>
    <w:rsid w:val="00C84DC4"/>
    <w:rsid w:val="00C853C2"/>
    <w:rsid w:val="00C854A8"/>
    <w:rsid w:val="00C85755"/>
    <w:rsid w:val="00C85959"/>
    <w:rsid w:val="00C860CA"/>
    <w:rsid w:val="00C86789"/>
    <w:rsid w:val="00C86957"/>
    <w:rsid w:val="00C86E82"/>
    <w:rsid w:val="00C9112D"/>
    <w:rsid w:val="00C9170E"/>
    <w:rsid w:val="00C92086"/>
    <w:rsid w:val="00C92420"/>
    <w:rsid w:val="00C92472"/>
    <w:rsid w:val="00C93080"/>
    <w:rsid w:val="00C93631"/>
    <w:rsid w:val="00C943D0"/>
    <w:rsid w:val="00C947E7"/>
    <w:rsid w:val="00C94E6F"/>
    <w:rsid w:val="00C950C5"/>
    <w:rsid w:val="00C95667"/>
    <w:rsid w:val="00C95985"/>
    <w:rsid w:val="00C959EE"/>
    <w:rsid w:val="00C95DEA"/>
    <w:rsid w:val="00C95E7A"/>
    <w:rsid w:val="00C9666D"/>
    <w:rsid w:val="00C969C9"/>
    <w:rsid w:val="00C96DAE"/>
    <w:rsid w:val="00C96EFB"/>
    <w:rsid w:val="00C97420"/>
    <w:rsid w:val="00C97877"/>
    <w:rsid w:val="00CA0136"/>
    <w:rsid w:val="00CA0170"/>
    <w:rsid w:val="00CA10DC"/>
    <w:rsid w:val="00CA115B"/>
    <w:rsid w:val="00CA122B"/>
    <w:rsid w:val="00CA1706"/>
    <w:rsid w:val="00CA1894"/>
    <w:rsid w:val="00CA18DA"/>
    <w:rsid w:val="00CA1F55"/>
    <w:rsid w:val="00CA2621"/>
    <w:rsid w:val="00CA2ED0"/>
    <w:rsid w:val="00CA2F12"/>
    <w:rsid w:val="00CA2FAB"/>
    <w:rsid w:val="00CA3246"/>
    <w:rsid w:val="00CA3678"/>
    <w:rsid w:val="00CA4A9D"/>
    <w:rsid w:val="00CA4BC0"/>
    <w:rsid w:val="00CA50A6"/>
    <w:rsid w:val="00CA5422"/>
    <w:rsid w:val="00CA5685"/>
    <w:rsid w:val="00CA5FCE"/>
    <w:rsid w:val="00CA7256"/>
    <w:rsid w:val="00CA7E34"/>
    <w:rsid w:val="00CB06EA"/>
    <w:rsid w:val="00CB0904"/>
    <w:rsid w:val="00CB11E0"/>
    <w:rsid w:val="00CB185E"/>
    <w:rsid w:val="00CB1C92"/>
    <w:rsid w:val="00CB33D7"/>
    <w:rsid w:val="00CB3714"/>
    <w:rsid w:val="00CB4127"/>
    <w:rsid w:val="00CB41AA"/>
    <w:rsid w:val="00CB43B9"/>
    <w:rsid w:val="00CB4DE2"/>
    <w:rsid w:val="00CB5B31"/>
    <w:rsid w:val="00CB6DD4"/>
    <w:rsid w:val="00CC004A"/>
    <w:rsid w:val="00CC0DA2"/>
    <w:rsid w:val="00CC1B29"/>
    <w:rsid w:val="00CC1D66"/>
    <w:rsid w:val="00CC1DE8"/>
    <w:rsid w:val="00CC21FE"/>
    <w:rsid w:val="00CC3175"/>
    <w:rsid w:val="00CC4261"/>
    <w:rsid w:val="00CC4FF2"/>
    <w:rsid w:val="00CC53A7"/>
    <w:rsid w:val="00CC5BEC"/>
    <w:rsid w:val="00CC6082"/>
    <w:rsid w:val="00CC60F4"/>
    <w:rsid w:val="00CC66ED"/>
    <w:rsid w:val="00CC6C6E"/>
    <w:rsid w:val="00CC761A"/>
    <w:rsid w:val="00CC76E6"/>
    <w:rsid w:val="00CC7FD1"/>
    <w:rsid w:val="00CC7FFB"/>
    <w:rsid w:val="00CD01E6"/>
    <w:rsid w:val="00CD0288"/>
    <w:rsid w:val="00CD05C8"/>
    <w:rsid w:val="00CD06F2"/>
    <w:rsid w:val="00CD1A92"/>
    <w:rsid w:val="00CD1F55"/>
    <w:rsid w:val="00CD305D"/>
    <w:rsid w:val="00CD4732"/>
    <w:rsid w:val="00CD4A7E"/>
    <w:rsid w:val="00CD5188"/>
    <w:rsid w:val="00CD53C9"/>
    <w:rsid w:val="00CD69CD"/>
    <w:rsid w:val="00CD6ED2"/>
    <w:rsid w:val="00CE0A18"/>
    <w:rsid w:val="00CE0A85"/>
    <w:rsid w:val="00CE0D62"/>
    <w:rsid w:val="00CE115C"/>
    <w:rsid w:val="00CE12AE"/>
    <w:rsid w:val="00CE1A22"/>
    <w:rsid w:val="00CE1DE0"/>
    <w:rsid w:val="00CE2781"/>
    <w:rsid w:val="00CE28EF"/>
    <w:rsid w:val="00CE2B0E"/>
    <w:rsid w:val="00CE33DA"/>
    <w:rsid w:val="00CE3BE7"/>
    <w:rsid w:val="00CE3C10"/>
    <w:rsid w:val="00CE4661"/>
    <w:rsid w:val="00CE5D62"/>
    <w:rsid w:val="00CE6634"/>
    <w:rsid w:val="00CE6A78"/>
    <w:rsid w:val="00CE6EDE"/>
    <w:rsid w:val="00CE739E"/>
    <w:rsid w:val="00CF09CF"/>
    <w:rsid w:val="00CF0BD5"/>
    <w:rsid w:val="00CF24BB"/>
    <w:rsid w:val="00CF2657"/>
    <w:rsid w:val="00CF3C3F"/>
    <w:rsid w:val="00CF3D5C"/>
    <w:rsid w:val="00CF43CF"/>
    <w:rsid w:val="00CF4B99"/>
    <w:rsid w:val="00CF4D76"/>
    <w:rsid w:val="00CF5036"/>
    <w:rsid w:val="00CF5168"/>
    <w:rsid w:val="00CF62BB"/>
    <w:rsid w:val="00CF7357"/>
    <w:rsid w:val="00CF7811"/>
    <w:rsid w:val="00CF7912"/>
    <w:rsid w:val="00CF7D1E"/>
    <w:rsid w:val="00D00414"/>
    <w:rsid w:val="00D00E4B"/>
    <w:rsid w:val="00D0140B"/>
    <w:rsid w:val="00D020D2"/>
    <w:rsid w:val="00D0291E"/>
    <w:rsid w:val="00D033CA"/>
    <w:rsid w:val="00D03682"/>
    <w:rsid w:val="00D03DEE"/>
    <w:rsid w:val="00D045B1"/>
    <w:rsid w:val="00D051A3"/>
    <w:rsid w:val="00D0592B"/>
    <w:rsid w:val="00D05F2A"/>
    <w:rsid w:val="00D10969"/>
    <w:rsid w:val="00D121DE"/>
    <w:rsid w:val="00D12684"/>
    <w:rsid w:val="00D126EA"/>
    <w:rsid w:val="00D13AF7"/>
    <w:rsid w:val="00D13E11"/>
    <w:rsid w:val="00D1449E"/>
    <w:rsid w:val="00D14A1A"/>
    <w:rsid w:val="00D14BDC"/>
    <w:rsid w:val="00D1547D"/>
    <w:rsid w:val="00D15648"/>
    <w:rsid w:val="00D15834"/>
    <w:rsid w:val="00D159FF"/>
    <w:rsid w:val="00D15D1D"/>
    <w:rsid w:val="00D16005"/>
    <w:rsid w:val="00D17D34"/>
    <w:rsid w:val="00D205BC"/>
    <w:rsid w:val="00D20682"/>
    <w:rsid w:val="00D20A32"/>
    <w:rsid w:val="00D21263"/>
    <w:rsid w:val="00D2138F"/>
    <w:rsid w:val="00D233A3"/>
    <w:rsid w:val="00D2389D"/>
    <w:rsid w:val="00D23C31"/>
    <w:rsid w:val="00D244BA"/>
    <w:rsid w:val="00D24789"/>
    <w:rsid w:val="00D24A64"/>
    <w:rsid w:val="00D24B5B"/>
    <w:rsid w:val="00D25335"/>
    <w:rsid w:val="00D25C6F"/>
    <w:rsid w:val="00D2660D"/>
    <w:rsid w:val="00D27DEC"/>
    <w:rsid w:val="00D27FA2"/>
    <w:rsid w:val="00D300A0"/>
    <w:rsid w:val="00D3018A"/>
    <w:rsid w:val="00D302D5"/>
    <w:rsid w:val="00D309A2"/>
    <w:rsid w:val="00D31090"/>
    <w:rsid w:val="00D317C2"/>
    <w:rsid w:val="00D32033"/>
    <w:rsid w:val="00D321FE"/>
    <w:rsid w:val="00D322C4"/>
    <w:rsid w:val="00D32AE8"/>
    <w:rsid w:val="00D32B0C"/>
    <w:rsid w:val="00D32F78"/>
    <w:rsid w:val="00D34A9F"/>
    <w:rsid w:val="00D34B96"/>
    <w:rsid w:val="00D35675"/>
    <w:rsid w:val="00D36AE5"/>
    <w:rsid w:val="00D36BF4"/>
    <w:rsid w:val="00D36DC4"/>
    <w:rsid w:val="00D377E1"/>
    <w:rsid w:val="00D40237"/>
    <w:rsid w:val="00D40292"/>
    <w:rsid w:val="00D402D4"/>
    <w:rsid w:val="00D40635"/>
    <w:rsid w:val="00D4069E"/>
    <w:rsid w:val="00D40C3D"/>
    <w:rsid w:val="00D410C8"/>
    <w:rsid w:val="00D41368"/>
    <w:rsid w:val="00D413F6"/>
    <w:rsid w:val="00D414D6"/>
    <w:rsid w:val="00D41622"/>
    <w:rsid w:val="00D4295D"/>
    <w:rsid w:val="00D430DC"/>
    <w:rsid w:val="00D44952"/>
    <w:rsid w:val="00D45E59"/>
    <w:rsid w:val="00D46315"/>
    <w:rsid w:val="00D47B5E"/>
    <w:rsid w:val="00D500FB"/>
    <w:rsid w:val="00D504D2"/>
    <w:rsid w:val="00D507C5"/>
    <w:rsid w:val="00D50E90"/>
    <w:rsid w:val="00D51462"/>
    <w:rsid w:val="00D51DA3"/>
    <w:rsid w:val="00D51F91"/>
    <w:rsid w:val="00D5234E"/>
    <w:rsid w:val="00D52DEF"/>
    <w:rsid w:val="00D55157"/>
    <w:rsid w:val="00D55788"/>
    <w:rsid w:val="00D55A5B"/>
    <w:rsid w:val="00D56017"/>
    <w:rsid w:val="00D565E7"/>
    <w:rsid w:val="00D575BD"/>
    <w:rsid w:val="00D57856"/>
    <w:rsid w:val="00D60117"/>
    <w:rsid w:val="00D605BC"/>
    <w:rsid w:val="00D607BA"/>
    <w:rsid w:val="00D60DA5"/>
    <w:rsid w:val="00D6108F"/>
    <w:rsid w:val="00D61CFF"/>
    <w:rsid w:val="00D61DC2"/>
    <w:rsid w:val="00D61E64"/>
    <w:rsid w:val="00D62FD5"/>
    <w:rsid w:val="00D6360C"/>
    <w:rsid w:val="00D64182"/>
    <w:rsid w:val="00D6446E"/>
    <w:rsid w:val="00D64565"/>
    <w:rsid w:val="00D645DF"/>
    <w:rsid w:val="00D64714"/>
    <w:rsid w:val="00D655E0"/>
    <w:rsid w:val="00D66BC3"/>
    <w:rsid w:val="00D66BC4"/>
    <w:rsid w:val="00D66DB4"/>
    <w:rsid w:val="00D6711C"/>
    <w:rsid w:val="00D67393"/>
    <w:rsid w:val="00D677DB"/>
    <w:rsid w:val="00D67E08"/>
    <w:rsid w:val="00D7032C"/>
    <w:rsid w:val="00D7067B"/>
    <w:rsid w:val="00D7097D"/>
    <w:rsid w:val="00D70CD5"/>
    <w:rsid w:val="00D70D56"/>
    <w:rsid w:val="00D712EC"/>
    <w:rsid w:val="00D7175C"/>
    <w:rsid w:val="00D724A7"/>
    <w:rsid w:val="00D725F7"/>
    <w:rsid w:val="00D72B2E"/>
    <w:rsid w:val="00D7437E"/>
    <w:rsid w:val="00D74B6B"/>
    <w:rsid w:val="00D760A8"/>
    <w:rsid w:val="00D76CB8"/>
    <w:rsid w:val="00D76E28"/>
    <w:rsid w:val="00D77A26"/>
    <w:rsid w:val="00D80265"/>
    <w:rsid w:val="00D80C65"/>
    <w:rsid w:val="00D81365"/>
    <w:rsid w:val="00D825BC"/>
    <w:rsid w:val="00D83159"/>
    <w:rsid w:val="00D83798"/>
    <w:rsid w:val="00D83F50"/>
    <w:rsid w:val="00D8495E"/>
    <w:rsid w:val="00D85B8A"/>
    <w:rsid w:val="00D85FDF"/>
    <w:rsid w:val="00D8625A"/>
    <w:rsid w:val="00D86989"/>
    <w:rsid w:val="00D86DED"/>
    <w:rsid w:val="00D87166"/>
    <w:rsid w:val="00D873F4"/>
    <w:rsid w:val="00D875B4"/>
    <w:rsid w:val="00D877BF"/>
    <w:rsid w:val="00D87D24"/>
    <w:rsid w:val="00D90739"/>
    <w:rsid w:val="00D9074A"/>
    <w:rsid w:val="00D9097D"/>
    <w:rsid w:val="00D9287F"/>
    <w:rsid w:val="00D93C2C"/>
    <w:rsid w:val="00D94667"/>
    <w:rsid w:val="00D949C7"/>
    <w:rsid w:val="00D94E69"/>
    <w:rsid w:val="00D94EBE"/>
    <w:rsid w:val="00D9506D"/>
    <w:rsid w:val="00D95233"/>
    <w:rsid w:val="00D952E4"/>
    <w:rsid w:val="00D9576D"/>
    <w:rsid w:val="00D95B22"/>
    <w:rsid w:val="00DA1222"/>
    <w:rsid w:val="00DA1D2C"/>
    <w:rsid w:val="00DA32E6"/>
    <w:rsid w:val="00DA32F7"/>
    <w:rsid w:val="00DA3F28"/>
    <w:rsid w:val="00DA40D6"/>
    <w:rsid w:val="00DA4324"/>
    <w:rsid w:val="00DA4703"/>
    <w:rsid w:val="00DA4921"/>
    <w:rsid w:val="00DA4C0D"/>
    <w:rsid w:val="00DA598F"/>
    <w:rsid w:val="00DA59E9"/>
    <w:rsid w:val="00DA5E93"/>
    <w:rsid w:val="00DA6B52"/>
    <w:rsid w:val="00DA6E41"/>
    <w:rsid w:val="00DA7080"/>
    <w:rsid w:val="00DA7113"/>
    <w:rsid w:val="00DA7B9F"/>
    <w:rsid w:val="00DA7F5E"/>
    <w:rsid w:val="00DB0DB5"/>
    <w:rsid w:val="00DB20E6"/>
    <w:rsid w:val="00DB227D"/>
    <w:rsid w:val="00DB2574"/>
    <w:rsid w:val="00DB2997"/>
    <w:rsid w:val="00DB301D"/>
    <w:rsid w:val="00DB384C"/>
    <w:rsid w:val="00DB3F22"/>
    <w:rsid w:val="00DB3F2F"/>
    <w:rsid w:val="00DB43D9"/>
    <w:rsid w:val="00DB4D5E"/>
    <w:rsid w:val="00DB4F01"/>
    <w:rsid w:val="00DB4F4D"/>
    <w:rsid w:val="00DB52E7"/>
    <w:rsid w:val="00DB5913"/>
    <w:rsid w:val="00DB602F"/>
    <w:rsid w:val="00DB640F"/>
    <w:rsid w:val="00DB6D92"/>
    <w:rsid w:val="00DB7112"/>
    <w:rsid w:val="00DB7520"/>
    <w:rsid w:val="00DB7BEC"/>
    <w:rsid w:val="00DC036D"/>
    <w:rsid w:val="00DC0462"/>
    <w:rsid w:val="00DC0A8A"/>
    <w:rsid w:val="00DC0CBC"/>
    <w:rsid w:val="00DC0F60"/>
    <w:rsid w:val="00DC1A2A"/>
    <w:rsid w:val="00DC1BBB"/>
    <w:rsid w:val="00DC2BAE"/>
    <w:rsid w:val="00DC2DA8"/>
    <w:rsid w:val="00DC2ED1"/>
    <w:rsid w:val="00DC32FA"/>
    <w:rsid w:val="00DC4840"/>
    <w:rsid w:val="00DC545A"/>
    <w:rsid w:val="00DC57BD"/>
    <w:rsid w:val="00DC6111"/>
    <w:rsid w:val="00DC614A"/>
    <w:rsid w:val="00DC66FB"/>
    <w:rsid w:val="00DC67AC"/>
    <w:rsid w:val="00DC6A22"/>
    <w:rsid w:val="00DC6D5F"/>
    <w:rsid w:val="00DC7503"/>
    <w:rsid w:val="00DC7B6E"/>
    <w:rsid w:val="00DD04C5"/>
    <w:rsid w:val="00DD0B00"/>
    <w:rsid w:val="00DD174D"/>
    <w:rsid w:val="00DD2684"/>
    <w:rsid w:val="00DD350D"/>
    <w:rsid w:val="00DD3B19"/>
    <w:rsid w:val="00DD3B57"/>
    <w:rsid w:val="00DD4216"/>
    <w:rsid w:val="00DD428F"/>
    <w:rsid w:val="00DD4AD1"/>
    <w:rsid w:val="00DD4C05"/>
    <w:rsid w:val="00DD4E4E"/>
    <w:rsid w:val="00DD4F6E"/>
    <w:rsid w:val="00DD50DD"/>
    <w:rsid w:val="00DD5AE1"/>
    <w:rsid w:val="00DD607C"/>
    <w:rsid w:val="00DD6E0C"/>
    <w:rsid w:val="00DE0D2D"/>
    <w:rsid w:val="00DE0E7F"/>
    <w:rsid w:val="00DE151B"/>
    <w:rsid w:val="00DE1F2B"/>
    <w:rsid w:val="00DE274C"/>
    <w:rsid w:val="00DE27C8"/>
    <w:rsid w:val="00DE287D"/>
    <w:rsid w:val="00DE2A8B"/>
    <w:rsid w:val="00DE34EE"/>
    <w:rsid w:val="00DE4090"/>
    <w:rsid w:val="00DE45D5"/>
    <w:rsid w:val="00DE4A17"/>
    <w:rsid w:val="00DE5003"/>
    <w:rsid w:val="00DE60A2"/>
    <w:rsid w:val="00DE65F6"/>
    <w:rsid w:val="00DE710E"/>
    <w:rsid w:val="00DE7727"/>
    <w:rsid w:val="00DE7D8F"/>
    <w:rsid w:val="00DF001A"/>
    <w:rsid w:val="00DF04EB"/>
    <w:rsid w:val="00DF1383"/>
    <w:rsid w:val="00DF1DE9"/>
    <w:rsid w:val="00DF2A1A"/>
    <w:rsid w:val="00DF31B3"/>
    <w:rsid w:val="00DF3450"/>
    <w:rsid w:val="00DF373E"/>
    <w:rsid w:val="00DF4239"/>
    <w:rsid w:val="00DF5633"/>
    <w:rsid w:val="00DF7450"/>
    <w:rsid w:val="00E00090"/>
    <w:rsid w:val="00E0095F"/>
    <w:rsid w:val="00E00C30"/>
    <w:rsid w:val="00E01707"/>
    <w:rsid w:val="00E022BF"/>
    <w:rsid w:val="00E028EE"/>
    <w:rsid w:val="00E02F3D"/>
    <w:rsid w:val="00E03A59"/>
    <w:rsid w:val="00E03A6C"/>
    <w:rsid w:val="00E03EB1"/>
    <w:rsid w:val="00E052E8"/>
    <w:rsid w:val="00E053EF"/>
    <w:rsid w:val="00E05653"/>
    <w:rsid w:val="00E07967"/>
    <w:rsid w:val="00E10018"/>
    <w:rsid w:val="00E102A8"/>
    <w:rsid w:val="00E10398"/>
    <w:rsid w:val="00E10889"/>
    <w:rsid w:val="00E10E26"/>
    <w:rsid w:val="00E10F6B"/>
    <w:rsid w:val="00E117A9"/>
    <w:rsid w:val="00E119DC"/>
    <w:rsid w:val="00E11D86"/>
    <w:rsid w:val="00E12DC2"/>
    <w:rsid w:val="00E12F74"/>
    <w:rsid w:val="00E13031"/>
    <w:rsid w:val="00E139CA"/>
    <w:rsid w:val="00E14751"/>
    <w:rsid w:val="00E15170"/>
    <w:rsid w:val="00E15381"/>
    <w:rsid w:val="00E156ED"/>
    <w:rsid w:val="00E1571A"/>
    <w:rsid w:val="00E15C46"/>
    <w:rsid w:val="00E16BCC"/>
    <w:rsid w:val="00E16F1D"/>
    <w:rsid w:val="00E17413"/>
    <w:rsid w:val="00E17FEE"/>
    <w:rsid w:val="00E20970"/>
    <w:rsid w:val="00E20FA1"/>
    <w:rsid w:val="00E211CB"/>
    <w:rsid w:val="00E21A4F"/>
    <w:rsid w:val="00E232BC"/>
    <w:rsid w:val="00E234D2"/>
    <w:rsid w:val="00E237DC"/>
    <w:rsid w:val="00E23826"/>
    <w:rsid w:val="00E23E8D"/>
    <w:rsid w:val="00E24D7C"/>
    <w:rsid w:val="00E25691"/>
    <w:rsid w:val="00E261C5"/>
    <w:rsid w:val="00E26A69"/>
    <w:rsid w:val="00E2759C"/>
    <w:rsid w:val="00E30188"/>
    <w:rsid w:val="00E30D80"/>
    <w:rsid w:val="00E3114D"/>
    <w:rsid w:val="00E3131F"/>
    <w:rsid w:val="00E3189F"/>
    <w:rsid w:val="00E319C5"/>
    <w:rsid w:val="00E31B55"/>
    <w:rsid w:val="00E3230E"/>
    <w:rsid w:val="00E324CC"/>
    <w:rsid w:val="00E3373D"/>
    <w:rsid w:val="00E34407"/>
    <w:rsid w:val="00E345CD"/>
    <w:rsid w:val="00E3467F"/>
    <w:rsid w:val="00E34F85"/>
    <w:rsid w:val="00E36310"/>
    <w:rsid w:val="00E37522"/>
    <w:rsid w:val="00E37E98"/>
    <w:rsid w:val="00E37EC9"/>
    <w:rsid w:val="00E404A9"/>
    <w:rsid w:val="00E40FD9"/>
    <w:rsid w:val="00E413B8"/>
    <w:rsid w:val="00E41771"/>
    <w:rsid w:val="00E41CD1"/>
    <w:rsid w:val="00E42AC9"/>
    <w:rsid w:val="00E431F2"/>
    <w:rsid w:val="00E4336E"/>
    <w:rsid w:val="00E4440F"/>
    <w:rsid w:val="00E454D5"/>
    <w:rsid w:val="00E4572C"/>
    <w:rsid w:val="00E4686B"/>
    <w:rsid w:val="00E47690"/>
    <w:rsid w:val="00E47DA6"/>
    <w:rsid w:val="00E47EEB"/>
    <w:rsid w:val="00E51340"/>
    <w:rsid w:val="00E513E4"/>
    <w:rsid w:val="00E51C03"/>
    <w:rsid w:val="00E52089"/>
    <w:rsid w:val="00E52205"/>
    <w:rsid w:val="00E52272"/>
    <w:rsid w:val="00E525B9"/>
    <w:rsid w:val="00E539F4"/>
    <w:rsid w:val="00E54652"/>
    <w:rsid w:val="00E54B20"/>
    <w:rsid w:val="00E54D81"/>
    <w:rsid w:val="00E55D7C"/>
    <w:rsid w:val="00E56253"/>
    <w:rsid w:val="00E574B5"/>
    <w:rsid w:val="00E57526"/>
    <w:rsid w:val="00E60799"/>
    <w:rsid w:val="00E60EF6"/>
    <w:rsid w:val="00E61597"/>
    <w:rsid w:val="00E62413"/>
    <w:rsid w:val="00E625E0"/>
    <w:rsid w:val="00E643A6"/>
    <w:rsid w:val="00E648EE"/>
    <w:rsid w:val="00E655FF"/>
    <w:rsid w:val="00E6582E"/>
    <w:rsid w:val="00E65E14"/>
    <w:rsid w:val="00E66FEF"/>
    <w:rsid w:val="00E672BB"/>
    <w:rsid w:val="00E673C4"/>
    <w:rsid w:val="00E67D48"/>
    <w:rsid w:val="00E70A4E"/>
    <w:rsid w:val="00E71031"/>
    <w:rsid w:val="00E71B6C"/>
    <w:rsid w:val="00E71C79"/>
    <w:rsid w:val="00E725F7"/>
    <w:rsid w:val="00E72BD8"/>
    <w:rsid w:val="00E7382B"/>
    <w:rsid w:val="00E73AA2"/>
    <w:rsid w:val="00E748C7"/>
    <w:rsid w:val="00E7553B"/>
    <w:rsid w:val="00E757AC"/>
    <w:rsid w:val="00E75848"/>
    <w:rsid w:val="00E75864"/>
    <w:rsid w:val="00E759C1"/>
    <w:rsid w:val="00E75C08"/>
    <w:rsid w:val="00E76737"/>
    <w:rsid w:val="00E76BF5"/>
    <w:rsid w:val="00E76C41"/>
    <w:rsid w:val="00E76F71"/>
    <w:rsid w:val="00E77366"/>
    <w:rsid w:val="00E7773E"/>
    <w:rsid w:val="00E77E6F"/>
    <w:rsid w:val="00E805D5"/>
    <w:rsid w:val="00E807D7"/>
    <w:rsid w:val="00E80D2A"/>
    <w:rsid w:val="00E80FB6"/>
    <w:rsid w:val="00E811C5"/>
    <w:rsid w:val="00E82653"/>
    <w:rsid w:val="00E836AC"/>
    <w:rsid w:val="00E84310"/>
    <w:rsid w:val="00E855A7"/>
    <w:rsid w:val="00E855BD"/>
    <w:rsid w:val="00E85969"/>
    <w:rsid w:val="00E85C54"/>
    <w:rsid w:val="00E86828"/>
    <w:rsid w:val="00E86925"/>
    <w:rsid w:val="00E8730C"/>
    <w:rsid w:val="00E87423"/>
    <w:rsid w:val="00E8746D"/>
    <w:rsid w:val="00E87612"/>
    <w:rsid w:val="00E901C9"/>
    <w:rsid w:val="00E91C6C"/>
    <w:rsid w:val="00E91E3C"/>
    <w:rsid w:val="00E922A3"/>
    <w:rsid w:val="00E93D31"/>
    <w:rsid w:val="00E94E46"/>
    <w:rsid w:val="00E94F5B"/>
    <w:rsid w:val="00E95837"/>
    <w:rsid w:val="00E95AE8"/>
    <w:rsid w:val="00E95ECE"/>
    <w:rsid w:val="00E97001"/>
    <w:rsid w:val="00E9713D"/>
    <w:rsid w:val="00E973A9"/>
    <w:rsid w:val="00E9795B"/>
    <w:rsid w:val="00E97DF4"/>
    <w:rsid w:val="00EA0B14"/>
    <w:rsid w:val="00EA1C29"/>
    <w:rsid w:val="00EA1FBE"/>
    <w:rsid w:val="00EA251F"/>
    <w:rsid w:val="00EA2BF4"/>
    <w:rsid w:val="00EA30FC"/>
    <w:rsid w:val="00EA44D4"/>
    <w:rsid w:val="00EA5DD3"/>
    <w:rsid w:val="00EA5DE8"/>
    <w:rsid w:val="00EA6D06"/>
    <w:rsid w:val="00EB0202"/>
    <w:rsid w:val="00EB08D2"/>
    <w:rsid w:val="00EB08DC"/>
    <w:rsid w:val="00EB0C3B"/>
    <w:rsid w:val="00EB13E7"/>
    <w:rsid w:val="00EB2CDD"/>
    <w:rsid w:val="00EB3BD5"/>
    <w:rsid w:val="00EB4128"/>
    <w:rsid w:val="00EB4CC3"/>
    <w:rsid w:val="00EB52E7"/>
    <w:rsid w:val="00EB5621"/>
    <w:rsid w:val="00EB5B49"/>
    <w:rsid w:val="00EB5B8D"/>
    <w:rsid w:val="00EB615A"/>
    <w:rsid w:val="00EB6245"/>
    <w:rsid w:val="00EB63D8"/>
    <w:rsid w:val="00EB69F5"/>
    <w:rsid w:val="00EB6F95"/>
    <w:rsid w:val="00EB6FD8"/>
    <w:rsid w:val="00EB7500"/>
    <w:rsid w:val="00EB7FA8"/>
    <w:rsid w:val="00EC0520"/>
    <w:rsid w:val="00EC0632"/>
    <w:rsid w:val="00EC09CD"/>
    <w:rsid w:val="00EC1708"/>
    <w:rsid w:val="00EC1FB0"/>
    <w:rsid w:val="00EC2B8F"/>
    <w:rsid w:val="00EC2BA6"/>
    <w:rsid w:val="00EC3290"/>
    <w:rsid w:val="00EC355E"/>
    <w:rsid w:val="00EC4A02"/>
    <w:rsid w:val="00EC53E6"/>
    <w:rsid w:val="00EC5669"/>
    <w:rsid w:val="00EC586C"/>
    <w:rsid w:val="00EC7950"/>
    <w:rsid w:val="00EC7C1B"/>
    <w:rsid w:val="00ED0088"/>
    <w:rsid w:val="00ED00C2"/>
    <w:rsid w:val="00ED057F"/>
    <w:rsid w:val="00ED05CE"/>
    <w:rsid w:val="00ED0FDD"/>
    <w:rsid w:val="00ED17A9"/>
    <w:rsid w:val="00ED17BD"/>
    <w:rsid w:val="00ED18ED"/>
    <w:rsid w:val="00ED231E"/>
    <w:rsid w:val="00ED3040"/>
    <w:rsid w:val="00ED3673"/>
    <w:rsid w:val="00ED4813"/>
    <w:rsid w:val="00ED4EF3"/>
    <w:rsid w:val="00ED5520"/>
    <w:rsid w:val="00ED58D4"/>
    <w:rsid w:val="00ED5D30"/>
    <w:rsid w:val="00ED677A"/>
    <w:rsid w:val="00ED7A2E"/>
    <w:rsid w:val="00EE0162"/>
    <w:rsid w:val="00EE0552"/>
    <w:rsid w:val="00EE1449"/>
    <w:rsid w:val="00EE21FF"/>
    <w:rsid w:val="00EE2DEF"/>
    <w:rsid w:val="00EE32DE"/>
    <w:rsid w:val="00EE39D6"/>
    <w:rsid w:val="00EE41D1"/>
    <w:rsid w:val="00EE4A13"/>
    <w:rsid w:val="00EE4CB7"/>
    <w:rsid w:val="00EE56F1"/>
    <w:rsid w:val="00EE64CA"/>
    <w:rsid w:val="00EE678D"/>
    <w:rsid w:val="00EE7C25"/>
    <w:rsid w:val="00EE7D34"/>
    <w:rsid w:val="00EE7D43"/>
    <w:rsid w:val="00EF0929"/>
    <w:rsid w:val="00EF0E9D"/>
    <w:rsid w:val="00EF137B"/>
    <w:rsid w:val="00EF19CC"/>
    <w:rsid w:val="00EF1ADC"/>
    <w:rsid w:val="00EF1C97"/>
    <w:rsid w:val="00EF1CFE"/>
    <w:rsid w:val="00EF1EDC"/>
    <w:rsid w:val="00EF2205"/>
    <w:rsid w:val="00EF2310"/>
    <w:rsid w:val="00EF236D"/>
    <w:rsid w:val="00EF2992"/>
    <w:rsid w:val="00EF2E8F"/>
    <w:rsid w:val="00EF3708"/>
    <w:rsid w:val="00EF3B0A"/>
    <w:rsid w:val="00EF3CDC"/>
    <w:rsid w:val="00EF4764"/>
    <w:rsid w:val="00EF4829"/>
    <w:rsid w:val="00EF4B87"/>
    <w:rsid w:val="00EF5453"/>
    <w:rsid w:val="00EF5EDA"/>
    <w:rsid w:val="00EF61B2"/>
    <w:rsid w:val="00EF63F4"/>
    <w:rsid w:val="00EF74E7"/>
    <w:rsid w:val="00F0018C"/>
    <w:rsid w:val="00F006B6"/>
    <w:rsid w:val="00F008A4"/>
    <w:rsid w:val="00F00AA8"/>
    <w:rsid w:val="00F016F0"/>
    <w:rsid w:val="00F02051"/>
    <w:rsid w:val="00F02C08"/>
    <w:rsid w:val="00F032E5"/>
    <w:rsid w:val="00F03360"/>
    <w:rsid w:val="00F03769"/>
    <w:rsid w:val="00F0378D"/>
    <w:rsid w:val="00F03DAD"/>
    <w:rsid w:val="00F04AE3"/>
    <w:rsid w:val="00F05301"/>
    <w:rsid w:val="00F0584A"/>
    <w:rsid w:val="00F076F4"/>
    <w:rsid w:val="00F07F6E"/>
    <w:rsid w:val="00F10B16"/>
    <w:rsid w:val="00F11E39"/>
    <w:rsid w:val="00F122FA"/>
    <w:rsid w:val="00F12DAD"/>
    <w:rsid w:val="00F136F7"/>
    <w:rsid w:val="00F13E47"/>
    <w:rsid w:val="00F1450A"/>
    <w:rsid w:val="00F14A3D"/>
    <w:rsid w:val="00F15201"/>
    <w:rsid w:val="00F152C7"/>
    <w:rsid w:val="00F15345"/>
    <w:rsid w:val="00F17792"/>
    <w:rsid w:val="00F205CA"/>
    <w:rsid w:val="00F207C8"/>
    <w:rsid w:val="00F207D5"/>
    <w:rsid w:val="00F20A47"/>
    <w:rsid w:val="00F20F18"/>
    <w:rsid w:val="00F20FB7"/>
    <w:rsid w:val="00F215A3"/>
    <w:rsid w:val="00F22B5E"/>
    <w:rsid w:val="00F236D4"/>
    <w:rsid w:val="00F23AF6"/>
    <w:rsid w:val="00F2401C"/>
    <w:rsid w:val="00F240E7"/>
    <w:rsid w:val="00F2536F"/>
    <w:rsid w:val="00F254D3"/>
    <w:rsid w:val="00F25D98"/>
    <w:rsid w:val="00F25DAE"/>
    <w:rsid w:val="00F261D9"/>
    <w:rsid w:val="00F300AE"/>
    <w:rsid w:val="00F300FB"/>
    <w:rsid w:val="00F30963"/>
    <w:rsid w:val="00F30AC8"/>
    <w:rsid w:val="00F30DC6"/>
    <w:rsid w:val="00F30FD8"/>
    <w:rsid w:val="00F31284"/>
    <w:rsid w:val="00F316F6"/>
    <w:rsid w:val="00F318DD"/>
    <w:rsid w:val="00F318F0"/>
    <w:rsid w:val="00F31C90"/>
    <w:rsid w:val="00F32A0F"/>
    <w:rsid w:val="00F340F4"/>
    <w:rsid w:val="00F343A2"/>
    <w:rsid w:val="00F34406"/>
    <w:rsid w:val="00F34408"/>
    <w:rsid w:val="00F34FD1"/>
    <w:rsid w:val="00F35C9C"/>
    <w:rsid w:val="00F35D62"/>
    <w:rsid w:val="00F3753C"/>
    <w:rsid w:val="00F378C1"/>
    <w:rsid w:val="00F414C4"/>
    <w:rsid w:val="00F41F7E"/>
    <w:rsid w:val="00F42A26"/>
    <w:rsid w:val="00F42B6F"/>
    <w:rsid w:val="00F42BE7"/>
    <w:rsid w:val="00F42D88"/>
    <w:rsid w:val="00F42F83"/>
    <w:rsid w:val="00F438DD"/>
    <w:rsid w:val="00F43E5F"/>
    <w:rsid w:val="00F4404F"/>
    <w:rsid w:val="00F44146"/>
    <w:rsid w:val="00F44403"/>
    <w:rsid w:val="00F44A58"/>
    <w:rsid w:val="00F45052"/>
    <w:rsid w:val="00F45704"/>
    <w:rsid w:val="00F464C1"/>
    <w:rsid w:val="00F46E8F"/>
    <w:rsid w:val="00F475D5"/>
    <w:rsid w:val="00F476A5"/>
    <w:rsid w:val="00F47A89"/>
    <w:rsid w:val="00F5089D"/>
    <w:rsid w:val="00F50F2A"/>
    <w:rsid w:val="00F51D13"/>
    <w:rsid w:val="00F5374E"/>
    <w:rsid w:val="00F53831"/>
    <w:rsid w:val="00F539D8"/>
    <w:rsid w:val="00F53EBD"/>
    <w:rsid w:val="00F5423E"/>
    <w:rsid w:val="00F54A76"/>
    <w:rsid w:val="00F54EA6"/>
    <w:rsid w:val="00F550A2"/>
    <w:rsid w:val="00F55A9C"/>
    <w:rsid w:val="00F563FF"/>
    <w:rsid w:val="00F5640D"/>
    <w:rsid w:val="00F56E19"/>
    <w:rsid w:val="00F57005"/>
    <w:rsid w:val="00F600FF"/>
    <w:rsid w:val="00F601F4"/>
    <w:rsid w:val="00F6024B"/>
    <w:rsid w:val="00F609AB"/>
    <w:rsid w:val="00F6109B"/>
    <w:rsid w:val="00F61B0C"/>
    <w:rsid w:val="00F62215"/>
    <w:rsid w:val="00F63694"/>
    <w:rsid w:val="00F63C33"/>
    <w:rsid w:val="00F63FA8"/>
    <w:rsid w:val="00F64237"/>
    <w:rsid w:val="00F6454F"/>
    <w:rsid w:val="00F646A7"/>
    <w:rsid w:val="00F64EDF"/>
    <w:rsid w:val="00F653C1"/>
    <w:rsid w:val="00F66278"/>
    <w:rsid w:val="00F664F6"/>
    <w:rsid w:val="00F66970"/>
    <w:rsid w:val="00F67AA6"/>
    <w:rsid w:val="00F67B81"/>
    <w:rsid w:val="00F67D0F"/>
    <w:rsid w:val="00F70786"/>
    <w:rsid w:val="00F7148A"/>
    <w:rsid w:val="00F717A0"/>
    <w:rsid w:val="00F71AD1"/>
    <w:rsid w:val="00F71CEF"/>
    <w:rsid w:val="00F72697"/>
    <w:rsid w:val="00F734E3"/>
    <w:rsid w:val="00F736DD"/>
    <w:rsid w:val="00F73B5D"/>
    <w:rsid w:val="00F73D02"/>
    <w:rsid w:val="00F73DD8"/>
    <w:rsid w:val="00F75BCF"/>
    <w:rsid w:val="00F75C77"/>
    <w:rsid w:val="00F75F6B"/>
    <w:rsid w:val="00F7671C"/>
    <w:rsid w:val="00F767E5"/>
    <w:rsid w:val="00F7725B"/>
    <w:rsid w:val="00F77268"/>
    <w:rsid w:val="00F77859"/>
    <w:rsid w:val="00F77C38"/>
    <w:rsid w:val="00F80276"/>
    <w:rsid w:val="00F80DBD"/>
    <w:rsid w:val="00F81236"/>
    <w:rsid w:val="00F812DD"/>
    <w:rsid w:val="00F824CF"/>
    <w:rsid w:val="00F82C11"/>
    <w:rsid w:val="00F82FAB"/>
    <w:rsid w:val="00F834DD"/>
    <w:rsid w:val="00F83E08"/>
    <w:rsid w:val="00F83E8C"/>
    <w:rsid w:val="00F84235"/>
    <w:rsid w:val="00F844B6"/>
    <w:rsid w:val="00F84699"/>
    <w:rsid w:val="00F84C75"/>
    <w:rsid w:val="00F858AF"/>
    <w:rsid w:val="00F86253"/>
    <w:rsid w:val="00F868E5"/>
    <w:rsid w:val="00F870F7"/>
    <w:rsid w:val="00F904A5"/>
    <w:rsid w:val="00F9063E"/>
    <w:rsid w:val="00F90AD2"/>
    <w:rsid w:val="00F91D04"/>
    <w:rsid w:val="00F91E87"/>
    <w:rsid w:val="00F92020"/>
    <w:rsid w:val="00F9205D"/>
    <w:rsid w:val="00F922C3"/>
    <w:rsid w:val="00F9284A"/>
    <w:rsid w:val="00F930E2"/>
    <w:rsid w:val="00F942F0"/>
    <w:rsid w:val="00F94F8D"/>
    <w:rsid w:val="00F9512C"/>
    <w:rsid w:val="00F956F4"/>
    <w:rsid w:val="00F959AE"/>
    <w:rsid w:val="00F95BE0"/>
    <w:rsid w:val="00F963F3"/>
    <w:rsid w:val="00F96A52"/>
    <w:rsid w:val="00F96B99"/>
    <w:rsid w:val="00F96F4A"/>
    <w:rsid w:val="00F976E0"/>
    <w:rsid w:val="00FA085D"/>
    <w:rsid w:val="00FA11FC"/>
    <w:rsid w:val="00FA13A4"/>
    <w:rsid w:val="00FA1699"/>
    <w:rsid w:val="00FA1FA1"/>
    <w:rsid w:val="00FA2354"/>
    <w:rsid w:val="00FA24AC"/>
    <w:rsid w:val="00FA2A33"/>
    <w:rsid w:val="00FA2E58"/>
    <w:rsid w:val="00FA33BA"/>
    <w:rsid w:val="00FA4654"/>
    <w:rsid w:val="00FA4696"/>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00B"/>
    <w:rsid w:val="00FB2853"/>
    <w:rsid w:val="00FB3049"/>
    <w:rsid w:val="00FB30DB"/>
    <w:rsid w:val="00FB3177"/>
    <w:rsid w:val="00FB3C64"/>
    <w:rsid w:val="00FB3D40"/>
    <w:rsid w:val="00FB3FF4"/>
    <w:rsid w:val="00FB455E"/>
    <w:rsid w:val="00FB4E84"/>
    <w:rsid w:val="00FB575F"/>
    <w:rsid w:val="00FB659A"/>
    <w:rsid w:val="00FB6905"/>
    <w:rsid w:val="00FB6CE9"/>
    <w:rsid w:val="00FB71AD"/>
    <w:rsid w:val="00FB7F73"/>
    <w:rsid w:val="00FC09B6"/>
    <w:rsid w:val="00FC1139"/>
    <w:rsid w:val="00FC14D2"/>
    <w:rsid w:val="00FC19D3"/>
    <w:rsid w:val="00FC2847"/>
    <w:rsid w:val="00FC29D1"/>
    <w:rsid w:val="00FC372C"/>
    <w:rsid w:val="00FC39A4"/>
    <w:rsid w:val="00FC4079"/>
    <w:rsid w:val="00FC46CF"/>
    <w:rsid w:val="00FC4959"/>
    <w:rsid w:val="00FC4D13"/>
    <w:rsid w:val="00FC4E0F"/>
    <w:rsid w:val="00FC4EA1"/>
    <w:rsid w:val="00FC4F55"/>
    <w:rsid w:val="00FC5975"/>
    <w:rsid w:val="00FC5B8A"/>
    <w:rsid w:val="00FC6E25"/>
    <w:rsid w:val="00FC7619"/>
    <w:rsid w:val="00FC7ABA"/>
    <w:rsid w:val="00FC7D77"/>
    <w:rsid w:val="00FD0891"/>
    <w:rsid w:val="00FD09D6"/>
    <w:rsid w:val="00FD0D01"/>
    <w:rsid w:val="00FD150A"/>
    <w:rsid w:val="00FD1F3B"/>
    <w:rsid w:val="00FD2124"/>
    <w:rsid w:val="00FD2A85"/>
    <w:rsid w:val="00FD2EF1"/>
    <w:rsid w:val="00FD41F9"/>
    <w:rsid w:val="00FD46A2"/>
    <w:rsid w:val="00FD4D54"/>
    <w:rsid w:val="00FD4D79"/>
    <w:rsid w:val="00FD5074"/>
    <w:rsid w:val="00FD58DB"/>
    <w:rsid w:val="00FD59C2"/>
    <w:rsid w:val="00FD5D04"/>
    <w:rsid w:val="00FD7336"/>
    <w:rsid w:val="00FD74E5"/>
    <w:rsid w:val="00FD77A9"/>
    <w:rsid w:val="00FE01AE"/>
    <w:rsid w:val="00FE0C26"/>
    <w:rsid w:val="00FE158C"/>
    <w:rsid w:val="00FE174A"/>
    <w:rsid w:val="00FE197B"/>
    <w:rsid w:val="00FE39BA"/>
    <w:rsid w:val="00FE4144"/>
    <w:rsid w:val="00FE4872"/>
    <w:rsid w:val="00FE49B8"/>
    <w:rsid w:val="00FE536E"/>
    <w:rsid w:val="00FE55FE"/>
    <w:rsid w:val="00FE7634"/>
    <w:rsid w:val="00FE77C1"/>
    <w:rsid w:val="00FE7A7B"/>
    <w:rsid w:val="00FE7D17"/>
    <w:rsid w:val="00FE7D91"/>
    <w:rsid w:val="00FF0F11"/>
    <w:rsid w:val="00FF100E"/>
    <w:rsid w:val="00FF1068"/>
    <w:rsid w:val="00FF11A3"/>
    <w:rsid w:val="00FF16B5"/>
    <w:rsid w:val="00FF3252"/>
    <w:rsid w:val="00FF3439"/>
    <w:rsid w:val="00FF36F9"/>
    <w:rsid w:val="00FF3A7C"/>
    <w:rsid w:val="00FF3AAB"/>
    <w:rsid w:val="00FF3F40"/>
    <w:rsid w:val="00FF42BC"/>
    <w:rsid w:val="00FF4C7A"/>
    <w:rsid w:val="00FF5497"/>
    <w:rsid w:val="00FF564D"/>
    <w:rsid w:val="00FF5AE0"/>
    <w:rsid w:val="00FF5C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08C989"/>
  <w15:chartTrackingRefBased/>
  <w15:docId w15:val="{D822D875-80F1-48F2-9238-4B1721A5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numPr>
        <w:numId w:val="18"/>
      </w:numPr>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numPr>
        <w:ilvl w:val="1"/>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rsid w:val="00FC46CF"/>
    <w:pPr>
      <w:numPr>
        <w:ilvl w:val="8"/>
      </w:numPr>
      <w:pBdr>
        <w:top w:val="single" w:sz="12" w:space="3" w:color="auto"/>
      </w:pBd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FZchn">
    <w:name w:val="TF Zchn"/>
    <w:locked/>
    <w:rsid w:val="00CD0288"/>
    <w:rPr>
      <w:rFonts w:ascii="Arial" w:hAnsi="Arial"/>
      <w:b/>
      <w:lang w:val="en-GB" w:eastAsia="en-US"/>
    </w:rPr>
  </w:style>
  <w:style w:type="character" w:customStyle="1" w:styleId="CommentTextChar">
    <w:name w:val="Comment Text Char"/>
    <w:link w:val="CommentText"/>
    <w:uiPriority w:val="99"/>
    <w:rsid w:val="00CD0288"/>
    <w:rPr>
      <w:rFonts w:eastAsia="SimSun"/>
      <w:lang w:val="en-GB"/>
    </w:rPr>
  </w:style>
  <w:style w:type="character" w:customStyle="1" w:styleId="TACChar">
    <w:name w:val="TAC Char"/>
    <w:link w:val="TAC"/>
    <w:locked/>
    <w:rsid w:val="00CD0288"/>
    <w:rPr>
      <w:rFonts w:ascii="Arial" w:eastAsia="SimSun" w:hAnsi="Arial"/>
      <w:sz w:val="18"/>
      <w:lang w:val="en-GB"/>
    </w:rPr>
  </w:style>
  <w:style w:type="table" w:customStyle="1" w:styleId="TableGrid1">
    <w:name w:val="Table Grid1"/>
    <w:basedOn w:val="TableNormal"/>
    <w:next w:val="TableGrid"/>
    <w:rsid w:val="007A07FC"/>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67D80"/>
    <w:rPr>
      <w:color w:val="808080"/>
    </w:rPr>
  </w:style>
  <w:style w:type="character" w:customStyle="1" w:styleId="FooterChar">
    <w:name w:val="Footer Char"/>
    <w:basedOn w:val="DefaultParagraphFont"/>
    <w:link w:val="Footer"/>
    <w:uiPriority w:val="99"/>
    <w:rsid w:val="000E5292"/>
    <w:rPr>
      <w:rFonts w:ascii="Arial" w:hAnsi="Arial"/>
      <w:b/>
      <w:i/>
      <w:noProof/>
      <w:sz w:val="18"/>
      <w:lang w:val="en-GB"/>
    </w:rPr>
  </w:style>
  <w:style w:type="paragraph" w:customStyle="1" w:styleId="References">
    <w:name w:val="References"/>
    <w:basedOn w:val="Normal"/>
    <w:rsid w:val="004632F7"/>
    <w:pPr>
      <w:numPr>
        <w:numId w:val="43"/>
      </w:numPr>
      <w:autoSpaceDE w:val="0"/>
      <w:autoSpaceDN w:val="0"/>
      <w:spacing w:before="60" w:after="60" w:line="360" w:lineRule="atLeast"/>
      <w:jc w:val="both"/>
    </w:pPr>
    <w:rPr>
      <w:sz w:val="22"/>
      <w:szCs w:val="16"/>
      <w:lang w:val="en-US"/>
    </w:rPr>
  </w:style>
  <w:style w:type="character" w:customStyle="1" w:styleId="apple-converted-space">
    <w:name w:val="apple-converted-space"/>
    <w:basedOn w:val="DefaultParagraphFont"/>
    <w:rsid w:val="00574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183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6536247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7488342">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1934486">
      <w:bodyDiv w:val="1"/>
      <w:marLeft w:val="0"/>
      <w:marRight w:val="0"/>
      <w:marTop w:val="0"/>
      <w:marBottom w:val="0"/>
      <w:divBdr>
        <w:top w:val="none" w:sz="0" w:space="0" w:color="auto"/>
        <w:left w:val="none" w:sz="0" w:space="0" w:color="auto"/>
        <w:bottom w:val="none" w:sz="0" w:space="0" w:color="auto"/>
        <w:right w:val="none" w:sz="0" w:space="0" w:color="auto"/>
      </w:divBdr>
      <w:divsChild>
        <w:div w:id="384791947">
          <w:marLeft w:val="446"/>
          <w:marRight w:val="0"/>
          <w:marTop w:val="0"/>
          <w:marBottom w:val="0"/>
          <w:divBdr>
            <w:top w:val="none" w:sz="0" w:space="0" w:color="auto"/>
            <w:left w:val="none" w:sz="0" w:space="0" w:color="auto"/>
            <w:bottom w:val="none" w:sz="0" w:space="0" w:color="auto"/>
            <w:right w:val="none" w:sz="0" w:space="0" w:color="auto"/>
          </w:divBdr>
        </w:div>
        <w:div w:id="393624064">
          <w:marLeft w:val="446"/>
          <w:marRight w:val="0"/>
          <w:marTop w:val="0"/>
          <w:marBottom w:val="0"/>
          <w:divBdr>
            <w:top w:val="none" w:sz="0" w:space="0" w:color="auto"/>
            <w:left w:val="none" w:sz="0" w:space="0" w:color="auto"/>
            <w:bottom w:val="none" w:sz="0" w:space="0" w:color="auto"/>
            <w:right w:val="none" w:sz="0" w:space="0" w:color="auto"/>
          </w:divBdr>
        </w:div>
        <w:div w:id="861166050">
          <w:marLeft w:val="446"/>
          <w:marRight w:val="0"/>
          <w:marTop w:val="0"/>
          <w:marBottom w:val="0"/>
          <w:divBdr>
            <w:top w:val="none" w:sz="0" w:space="0" w:color="auto"/>
            <w:left w:val="none" w:sz="0" w:space="0" w:color="auto"/>
            <w:bottom w:val="none" w:sz="0" w:space="0" w:color="auto"/>
            <w:right w:val="none" w:sz="0" w:space="0" w:color="auto"/>
          </w:divBdr>
        </w:div>
        <w:div w:id="1031221705">
          <w:marLeft w:val="446"/>
          <w:marRight w:val="0"/>
          <w:marTop w:val="0"/>
          <w:marBottom w:val="0"/>
          <w:divBdr>
            <w:top w:val="none" w:sz="0" w:space="0" w:color="auto"/>
            <w:left w:val="none" w:sz="0" w:space="0" w:color="auto"/>
            <w:bottom w:val="none" w:sz="0" w:space="0" w:color="auto"/>
            <w:right w:val="none" w:sz="0" w:space="0" w:color="auto"/>
          </w:divBdr>
        </w:div>
        <w:div w:id="1291324412">
          <w:marLeft w:val="446"/>
          <w:marRight w:val="0"/>
          <w:marTop w:val="0"/>
          <w:marBottom w:val="0"/>
          <w:divBdr>
            <w:top w:val="none" w:sz="0" w:space="0" w:color="auto"/>
            <w:left w:val="none" w:sz="0" w:space="0" w:color="auto"/>
            <w:bottom w:val="none" w:sz="0" w:space="0" w:color="auto"/>
            <w:right w:val="none" w:sz="0" w:space="0" w:color="auto"/>
          </w:divBdr>
        </w:div>
        <w:div w:id="1374379971">
          <w:marLeft w:val="446"/>
          <w:marRight w:val="0"/>
          <w:marTop w:val="0"/>
          <w:marBottom w:val="0"/>
          <w:divBdr>
            <w:top w:val="none" w:sz="0" w:space="0" w:color="auto"/>
            <w:left w:val="none" w:sz="0" w:space="0" w:color="auto"/>
            <w:bottom w:val="none" w:sz="0" w:space="0" w:color="auto"/>
            <w:right w:val="none" w:sz="0" w:space="0" w:color="auto"/>
          </w:divBdr>
        </w:div>
        <w:div w:id="1490172168">
          <w:marLeft w:val="446"/>
          <w:marRight w:val="0"/>
          <w:marTop w:val="0"/>
          <w:marBottom w:val="0"/>
          <w:divBdr>
            <w:top w:val="none" w:sz="0" w:space="0" w:color="auto"/>
            <w:left w:val="none" w:sz="0" w:space="0" w:color="auto"/>
            <w:bottom w:val="none" w:sz="0" w:space="0" w:color="auto"/>
            <w:right w:val="none" w:sz="0" w:space="0" w:color="auto"/>
          </w:divBdr>
        </w:div>
        <w:div w:id="1492410110">
          <w:marLeft w:val="446"/>
          <w:marRight w:val="0"/>
          <w:marTop w:val="0"/>
          <w:marBottom w:val="0"/>
          <w:divBdr>
            <w:top w:val="none" w:sz="0" w:space="0" w:color="auto"/>
            <w:left w:val="none" w:sz="0" w:space="0" w:color="auto"/>
            <w:bottom w:val="none" w:sz="0" w:space="0" w:color="auto"/>
            <w:right w:val="none" w:sz="0" w:space="0" w:color="auto"/>
          </w:divBdr>
        </w:div>
        <w:div w:id="1651059859">
          <w:marLeft w:val="446"/>
          <w:marRight w:val="0"/>
          <w:marTop w:val="0"/>
          <w:marBottom w:val="0"/>
          <w:divBdr>
            <w:top w:val="none" w:sz="0" w:space="0" w:color="auto"/>
            <w:left w:val="none" w:sz="0" w:space="0" w:color="auto"/>
            <w:bottom w:val="none" w:sz="0" w:space="0" w:color="auto"/>
            <w:right w:val="none" w:sz="0" w:space="0" w:color="auto"/>
          </w:divBdr>
        </w:div>
        <w:div w:id="1870485811">
          <w:marLeft w:val="446"/>
          <w:marRight w:val="0"/>
          <w:marTop w:val="0"/>
          <w:marBottom w:val="0"/>
          <w:divBdr>
            <w:top w:val="none" w:sz="0" w:space="0" w:color="auto"/>
            <w:left w:val="none" w:sz="0" w:space="0" w:color="auto"/>
            <w:bottom w:val="none" w:sz="0" w:space="0" w:color="auto"/>
            <w:right w:val="none" w:sz="0" w:space="0" w:color="auto"/>
          </w:divBdr>
        </w:div>
        <w:div w:id="2102944170">
          <w:marLeft w:val="446"/>
          <w:marRight w:val="0"/>
          <w:marTop w:val="0"/>
          <w:marBottom w:val="0"/>
          <w:divBdr>
            <w:top w:val="none" w:sz="0" w:space="0" w:color="auto"/>
            <w:left w:val="none" w:sz="0" w:space="0" w:color="auto"/>
            <w:bottom w:val="none" w:sz="0" w:space="0" w:color="auto"/>
            <w:right w:val="none" w:sz="0" w:space="0" w:color="auto"/>
          </w:divBdr>
        </w:div>
      </w:divsChild>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14109156">
      <w:bodyDiv w:val="1"/>
      <w:marLeft w:val="0"/>
      <w:marRight w:val="0"/>
      <w:marTop w:val="0"/>
      <w:marBottom w:val="0"/>
      <w:divBdr>
        <w:top w:val="none" w:sz="0" w:space="0" w:color="auto"/>
        <w:left w:val="none" w:sz="0" w:space="0" w:color="auto"/>
        <w:bottom w:val="none" w:sz="0" w:space="0" w:color="auto"/>
        <w:right w:val="none" w:sz="0" w:space="0" w:color="auto"/>
      </w:divBdr>
    </w:div>
    <w:div w:id="849756592">
      <w:bodyDiv w:val="1"/>
      <w:marLeft w:val="0"/>
      <w:marRight w:val="0"/>
      <w:marTop w:val="0"/>
      <w:marBottom w:val="0"/>
      <w:divBdr>
        <w:top w:val="none" w:sz="0" w:space="0" w:color="auto"/>
        <w:left w:val="none" w:sz="0" w:space="0" w:color="auto"/>
        <w:bottom w:val="none" w:sz="0" w:space="0" w:color="auto"/>
        <w:right w:val="none" w:sz="0" w:space="0" w:color="auto"/>
      </w:divBdr>
      <w:divsChild>
        <w:div w:id="140512446">
          <w:marLeft w:val="446"/>
          <w:marRight w:val="0"/>
          <w:marTop w:val="0"/>
          <w:marBottom w:val="0"/>
          <w:divBdr>
            <w:top w:val="none" w:sz="0" w:space="0" w:color="auto"/>
            <w:left w:val="none" w:sz="0" w:space="0" w:color="auto"/>
            <w:bottom w:val="none" w:sz="0" w:space="0" w:color="auto"/>
            <w:right w:val="none" w:sz="0" w:space="0" w:color="auto"/>
          </w:divBdr>
        </w:div>
        <w:div w:id="413430091">
          <w:marLeft w:val="446"/>
          <w:marRight w:val="0"/>
          <w:marTop w:val="0"/>
          <w:marBottom w:val="0"/>
          <w:divBdr>
            <w:top w:val="none" w:sz="0" w:space="0" w:color="auto"/>
            <w:left w:val="none" w:sz="0" w:space="0" w:color="auto"/>
            <w:bottom w:val="none" w:sz="0" w:space="0" w:color="auto"/>
            <w:right w:val="none" w:sz="0" w:space="0" w:color="auto"/>
          </w:divBdr>
        </w:div>
        <w:div w:id="743532668">
          <w:marLeft w:val="446"/>
          <w:marRight w:val="0"/>
          <w:marTop w:val="0"/>
          <w:marBottom w:val="0"/>
          <w:divBdr>
            <w:top w:val="none" w:sz="0" w:space="0" w:color="auto"/>
            <w:left w:val="none" w:sz="0" w:space="0" w:color="auto"/>
            <w:bottom w:val="none" w:sz="0" w:space="0" w:color="auto"/>
            <w:right w:val="none" w:sz="0" w:space="0" w:color="auto"/>
          </w:divBdr>
        </w:div>
        <w:div w:id="756024475">
          <w:marLeft w:val="446"/>
          <w:marRight w:val="0"/>
          <w:marTop w:val="0"/>
          <w:marBottom w:val="0"/>
          <w:divBdr>
            <w:top w:val="none" w:sz="0" w:space="0" w:color="auto"/>
            <w:left w:val="none" w:sz="0" w:space="0" w:color="auto"/>
            <w:bottom w:val="none" w:sz="0" w:space="0" w:color="auto"/>
            <w:right w:val="none" w:sz="0" w:space="0" w:color="auto"/>
          </w:divBdr>
        </w:div>
        <w:div w:id="828909127">
          <w:marLeft w:val="446"/>
          <w:marRight w:val="0"/>
          <w:marTop w:val="0"/>
          <w:marBottom w:val="0"/>
          <w:divBdr>
            <w:top w:val="none" w:sz="0" w:space="0" w:color="auto"/>
            <w:left w:val="none" w:sz="0" w:space="0" w:color="auto"/>
            <w:bottom w:val="none" w:sz="0" w:space="0" w:color="auto"/>
            <w:right w:val="none" w:sz="0" w:space="0" w:color="auto"/>
          </w:divBdr>
        </w:div>
        <w:div w:id="947585427">
          <w:marLeft w:val="446"/>
          <w:marRight w:val="0"/>
          <w:marTop w:val="0"/>
          <w:marBottom w:val="0"/>
          <w:divBdr>
            <w:top w:val="none" w:sz="0" w:space="0" w:color="auto"/>
            <w:left w:val="none" w:sz="0" w:space="0" w:color="auto"/>
            <w:bottom w:val="none" w:sz="0" w:space="0" w:color="auto"/>
            <w:right w:val="none" w:sz="0" w:space="0" w:color="auto"/>
          </w:divBdr>
        </w:div>
        <w:div w:id="979729190">
          <w:marLeft w:val="446"/>
          <w:marRight w:val="0"/>
          <w:marTop w:val="0"/>
          <w:marBottom w:val="0"/>
          <w:divBdr>
            <w:top w:val="none" w:sz="0" w:space="0" w:color="auto"/>
            <w:left w:val="none" w:sz="0" w:space="0" w:color="auto"/>
            <w:bottom w:val="none" w:sz="0" w:space="0" w:color="auto"/>
            <w:right w:val="none" w:sz="0" w:space="0" w:color="auto"/>
          </w:divBdr>
        </w:div>
        <w:div w:id="994377791">
          <w:marLeft w:val="446"/>
          <w:marRight w:val="0"/>
          <w:marTop w:val="0"/>
          <w:marBottom w:val="0"/>
          <w:divBdr>
            <w:top w:val="none" w:sz="0" w:space="0" w:color="auto"/>
            <w:left w:val="none" w:sz="0" w:space="0" w:color="auto"/>
            <w:bottom w:val="none" w:sz="0" w:space="0" w:color="auto"/>
            <w:right w:val="none" w:sz="0" w:space="0" w:color="auto"/>
          </w:divBdr>
        </w:div>
        <w:div w:id="1275015524">
          <w:marLeft w:val="446"/>
          <w:marRight w:val="0"/>
          <w:marTop w:val="0"/>
          <w:marBottom w:val="0"/>
          <w:divBdr>
            <w:top w:val="none" w:sz="0" w:space="0" w:color="auto"/>
            <w:left w:val="none" w:sz="0" w:space="0" w:color="auto"/>
            <w:bottom w:val="none" w:sz="0" w:space="0" w:color="auto"/>
            <w:right w:val="none" w:sz="0" w:space="0" w:color="auto"/>
          </w:divBdr>
        </w:div>
        <w:div w:id="1741363855">
          <w:marLeft w:val="446"/>
          <w:marRight w:val="0"/>
          <w:marTop w:val="0"/>
          <w:marBottom w:val="0"/>
          <w:divBdr>
            <w:top w:val="none" w:sz="0" w:space="0" w:color="auto"/>
            <w:left w:val="none" w:sz="0" w:space="0" w:color="auto"/>
            <w:bottom w:val="none" w:sz="0" w:space="0" w:color="auto"/>
            <w:right w:val="none" w:sz="0" w:space="0" w:color="auto"/>
          </w:divBdr>
        </w:div>
        <w:div w:id="1986154261">
          <w:marLeft w:val="446"/>
          <w:marRight w:val="0"/>
          <w:marTop w:val="0"/>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41634154">
      <w:bodyDiv w:val="1"/>
      <w:marLeft w:val="0"/>
      <w:marRight w:val="0"/>
      <w:marTop w:val="0"/>
      <w:marBottom w:val="0"/>
      <w:divBdr>
        <w:top w:val="none" w:sz="0" w:space="0" w:color="auto"/>
        <w:left w:val="none" w:sz="0" w:space="0" w:color="auto"/>
        <w:bottom w:val="none" w:sz="0" w:space="0" w:color="auto"/>
        <w:right w:val="none" w:sz="0" w:space="0" w:color="auto"/>
      </w:divBdr>
      <w:divsChild>
        <w:div w:id="360975235">
          <w:marLeft w:val="446"/>
          <w:marRight w:val="0"/>
          <w:marTop w:val="0"/>
          <w:marBottom w:val="0"/>
          <w:divBdr>
            <w:top w:val="none" w:sz="0" w:space="0" w:color="auto"/>
            <w:left w:val="none" w:sz="0" w:space="0" w:color="auto"/>
            <w:bottom w:val="none" w:sz="0" w:space="0" w:color="auto"/>
            <w:right w:val="none" w:sz="0" w:space="0" w:color="auto"/>
          </w:divBdr>
        </w:div>
        <w:div w:id="474756363">
          <w:marLeft w:val="446"/>
          <w:marRight w:val="0"/>
          <w:marTop w:val="0"/>
          <w:marBottom w:val="0"/>
          <w:divBdr>
            <w:top w:val="none" w:sz="0" w:space="0" w:color="auto"/>
            <w:left w:val="none" w:sz="0" w:space="0" w:color="auto"/>
            <w:bottom w:val="none" w:sz="0" w:space="0" w:color="auto"/>
            <w:right w:val="none" w:sz="0" w:space="0" w:color="auto"/>
          </w:divBdr>
        </w:div>
        <w:div w:id="512038016">
          <w:marLeft w:val="446"/>
          <w:marRight w:val="0"/>
          <w:marTop w:val="0"/>
          <w:marBottom w:val="0"/>
          <w:divBdr>
            <w:top w:val="none" w:sz="0" w:space="0" w:color="auto"/>
            <w:left w:val="none" w:sz="0" w:space="0" w:color="auto"/>
            <w:bottom w:val="none" w:sz="0" w:space="0" w:color="auto"/>
            <w:right w:val="none" w:sz="0" w:space="0" w:color="auto"/>
          </w:divBdr>
        </w:div>
        <w:div w:id="625895758">
          <w:marLeft w:val="446"/>
          <w:marRight w:val="0"/>
          <w:marTop w:val="0"/>
          <w:marBottom w:val="0"/>
          <w:divBdr>
            <w:top w:val="none" w:sz="0" w:space="0" w:color="auto"/>
            <w:left w:val="none" w:sz="0" w:space="0" w:color="auto"/>
            <w:bottom w:val="none" w:sz="0" w:space="0" w:color="auto"/>
            <w:right w:val="none" w:sz="0" w:space="0" w:color="auto"/>
          </w:divBdr>
        </w:div>
        <w:div w:id="990449093">
          <w:marLeft w:val="446"/>
          <w:marRight w:val="0"/>
          <w:marTop w:val="0"/>
          <w:marBottom w:val="0"/>
          <w:divBdr>
            <w:top w:val="none" w:sz="0" w:space="0" w:color="auto"/>
            <w:left w:val="none" w:sz="0" w:space="0" w:color="auto"/>
            <w:bottom w:val="none" w:sz="0" w:space="0" w:color="auto"/>
            <w:right w:val="none" w:sz="0" w:space="0" w:color="auto"/>
          </w:divBdr>
        </w:div>
        <w:div w:id="1197308813">
          <w:marLeft w:val="446"/>
          <w:marRight w:val="0"/>
          <w:marTop w:val="0"/>
          <w:marBottom w:val="0"/>
          <w:divBdr>
            <w:top w:val="none" w:sz="0" w:space="0" w:color="auto"/>
            <w:left w:val="none" w:sz="0" w:space="0" w:color="auto"/>
            <w:bottom w:val="none" w:sz="0" w:space="0" w:color="auto"/>
            <w:right w:val="none" w:sz="0" w:space="0" w:color="auto"/>
          </w:divBdr>
        </w:div>
        <w:div w:id="1601453705">
          <w:marLeft w:val="446"/>
          <w:marRight w:val="0"/>
          <w:marTop w:val="0"/>
          <w:marBottom w:val="0"/>
          <w:divBdr>
            <w:top w:val="none" w:sz="0" w:space="0" w:color="auto"/>
            <w:left w:val="none" w:sz="0" w:space="0" w:color="auto"/>
            <w:bottom w:val="none" w:sz="0" w:space="0" w:color="auto"/>
            <w:right w:val="none" w:sz="0" w:space="0" w:color="auto"/>
          </w:divBdr>
        </w:div>
        <w:div w:id="1700469584">
          <w:marLeft w:val="446"/>
          <w:marRight w:val="0"/>
          <w:marTop w:val="0"/>
          <w:marBottom w:val="0"/>
          <w:divBdr>
            <w:top w:val="none" w:sz="0" w:space="0" w:color="auto"/>
            <w:left w:val="none" w:sz="0" w:space="0" w:color="auto"/>
            <w:bottom w:val="none" w:sz="0" w:space="0" w:color="auto"/>
            <w:right w:val="none" w:sz="0" w:space="0" w:color="auto"/>
          </w:divBdr>
        </w:div>
        <w:div w:id="1777094330">
          <w:marLeft w:val="446"/>
          <w:marRight w:val="0"/>
          <w:marTop w:val="0"/>
          <w:marBottom w:val="0"/>
          <w:divBdr>
            <w:top w:val="none" w:sz="0" w:space="0" w:color="auto"/>
            <w:left w:val="none" w:sz="0" w:space="0" w:color="auto"/>
            <w:bottom w:val="none" w:sz="0" w:space="0" w:color="auto"/>
            <w:right w:val="none" w:sz="0" w:space="0" w:color="auto"/>
          </w:divBdr>
        </w:div>
        <w:div w:id="1802646198">
          <w:marLeft w:val="446"/>
          <w:marRight w:val="0"/>
          <w:marTop w:val="0"/>
          <w:marBottom w:val="0"/>
          <w:divBdr>
            <w:top w:val="none" w:sz="0" w:space="0" w:color="auto"/>
            <w:left w:val="none" w:sz="0" w:space="0" w:color="auto"/>
            <w:bottom w:val="none" w:sz="0" w:space="0" w:color="auto"/>
            <w:right w:val="none" w:sz="0" w:space="0" w:color="auto"/>
          </w:divBdr>
        </w:div>
        <w:div w:id="1834953138">
          <w:marLeft w:val="446"/>
          <w:marRight w:val="0"/>
          <w:marTop w:val="0"/>
          <w:marBottom w:val="0"/>
          <w:divBdr>
            <w:top w:val="none" w:sz="0" w:space="0" w:color="auto"/>
            <w:left w:val="none" w:sz="0" w:space="0" w:color="auto"/>
            <w:bottom w:val="none" w:sz="0" w:space="0" w:color="auto"/>
            <w:right w:val="none" w:sz="0" w:space="0" w:color="auto"/>
          </w:divBdr>
        </w:div>
      </w:divsChild>
    </w:div>
    <w:div w:id="1114521030">
      <w:bodyDiv w:val="1"/>
      <w:marLeft w:val="0"/>
      <w:marRight w:val="0"/>
      <w:marTop w:val="0"/>
      <w:marBottom w:val="0"/>
      <w:divBdr>
        <w:top w:val="none" w:sz="0" w:space="0" w:color="auto"/>
        <w:left w:val="none" w:sz="0" w:space="0" w:color="auto"/>
        <w:bottom w:val="none" w:sz="0" w:space="0" w:color="auto"/>
        <w:right w:val="none" w:sz="0" w:space="0" w:color="auto"/>
      </w:divBdr>
      <w:divsChild>
        <w:div w:id="1623342826">
          <w:marLeft w:val="0"/>
          <w:marRight w:val="0"/>
          <w:marTop w:val="0"/>
          <w:marBottom w:val="0"/>
          <w:divBdr>
            <w:top w:val="none" w:sz="0" w:space="0" w:color="auto"/>
            <w:left w:val="none" w:sz="0" w:space="0" w:color="auto"/>
            <w:bottom w:val="none" w:sz="0" w:space="0" w:color="auto"/>
            <w:right w:val="none" w:sz="0" w:space="0" w:color="auto"/>
          </w:divBdr>
          <w:divsChild>
            <w:div w:id="736902014">
              <w:marLeft w:val="0"/>
              <w:marRight w:val="0"/>
              <w:marTop w:val="0"/>
              <w:marBottom w:val="0"/>
              <w:divBdr>
                <w:top w:val="none" w:sz="0" w:space="0" w:color="auto"/>
                <w:left w:val="none" w:sz="0" w:space="0" w:color="auto"/>
                <w:bottom w:val="none" w:sz="0" w:space="0" w:color="auto"/>
                <w:right w:val="none" w:sz="0" w:space="0" w:color="auto"/>
              </w:divBdr>
              <w:divsChild>
                <w:div w:id="1177236748">
                  <w:marLeft w:val="0"/>
                  <w:marRight w:val="0"/>
                  <w:marTop w:val="0"/>
                  <w:marBottom w:val="0"/>
                  <w:divBdr>
                    <w:top w:val="none" w:sz="0" w:space="0" w:color="auto"/>
                    <w:left w:val="none" w:sz="0" w:space="0" w:color="auto"/>
                    <w:bottom w:val="none" w:sz="0" w:space="0" w:color="auto"/>
                    <w:right w:val="none" w:sz="0" w:space="0" w:color="auto"/>
                  </w:divBdr>
                  <w:divsChild>
                    <w:div w:id="138714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556925">
          <w:marLeft w:val="0"/>
          <w:marRight w:val="0"/>
          <w:marTop w:val="0"/>
          <w:marBottom w:val="0"/>
          <w:divBdr>
            <w:top w:val="none" w:sz="0" w:space="0" w:color="auto"/>
            <w:left w:val="none" w:sz="0" w:space="0" w:color="auto"/>
            <w:bottom w:val="none" w:sz="0" w:space="0" w:color="auto"/>
            <w:right w:val="none" w:sz="0" w:space="0" w:color="auto"/>
          </w:divBdr>
        </w:div>
      </w:divsChild>
    </w:div>
    <w:div w:id="1124807166">
      <w:bodyDiv w:val="1"/>
      <w:marLeft w:val="0"/>
      <w:marRight w:val="0"/>
      <w:marTop w:val="0"/>
      <w:marBottom w:val="0"/>
      <w:divBdr>
        <w:top w:val="none" w:sz="0" w:space="0" w:color="auto"/>
        <w:left w:val="none" w:sz="0" w:space="0" w:color="auto"/>
        <w:bottom w:val="none" w:sz="0" w:space="0" w:color="auto"/>
        <w:right w:val="none" w:sz="0" w:space="0" w:color="auto"/>
      </w:divBdr>
    </w:div>
    <w:div w:id="1129132113">
      <w:bodyDiv w:val="1"/>
      <w:marLeft w:val="0"/>
      <w:marRight w:val="0"/>
      <w:marTop w:val="0"/>
      <w:marBottom w:val="0"/>
      <w:divBdr>
        <w:top w:val="none" w:sz="0" w:space="0" w:color="auto"/>
        <w:left w:val="none" w:sz="0" w:space="0" w:color="auto"/>
        <w:bottom w:val="none" w:sz="0" w:space="0" w:color="auto"/>
        <w:right w:val="none" w:sz="0" w:space="0" w:color="auto"/>
      </w:divBdr>
    </w:div>
    <w:div w:id="1196190560">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66230405">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09881908">
      <w:bodyDiv w:val="1"/>
      <w:marLeft w:val="0"/>
      <w:marRight w:val="0"/>
      <w:marTop w:val="0"/>
      <w:marBottom w:val="0"/>
      <w:divBdr>
        <w:top w:val="none" w:sz="0" w:space="0" w:color="auto"/>
        <w:left w:val="none" w:sz="0" w:space="0" w:color="auto"/>
        <w:bottom w:val="none" w:sz="0" w:space="0" w:color="auto"/>
        <w:right w:val="none" w:sz="0" w:space="0" w:color="auto"/>
      </w:divBdr>
      <w:divsChild>
        <w:div w:id="1629966603">
          <w:marLeft w:val="0"/>
          <w:marRight w:val="0"/>
          <w:marTop w:val="0"/>
          <w:marBottom w:val="0"/>
          <w:divBdr>
            <w:top w:val="none" w:sz="0" w:space="0" w:color="auto"/>
            <w:left w:val="none" w:sz="0" w:space="0" w:color="auto"/>
            <w:bottom w:val="none" w:sz="0" w:space="0" w:color="auto"/>
            <w:right w:val="none" w:sz="0" w:space="0" w:color="auto"/>
          </w:divBdr>
          <w:divsChild>
            <w:div w:id="283734030">
              <w:marLeft w:val="0"/>
              <w:marRight w:val="0"/>
              <w:marTop w:val="0"/>
              <w:marBottom w:val="0"/>
              <w:divBdr>
                <w:top w:val="none" w:sz="0" w:space="0" w:color="auto"/>
                <w:left w:val="none" w:sz="0" w:space="0" w:color="auto"/>
                <w:bottom w:val="none" w:sz="0" w:space="0" w:color="auto"/>
                <w:right w:val="none" w:sz="0" w:space="0" w:color="auto"/>
              </w:divBdr>
              <w:divsChild>
                <w:div w:id="1877086223">
                  <w:marLeft w:val="0"/>
                  <w:marRight w:val="0"/>
                  <w:marTop w:val="0"/>
                  <w:marBottom w:val="0"/>
                  <w:divBdr>
                    <w:top w:val="none" w:sz="0" w:space="0" w:color="auto"/>
                    <w:left w:val="none" w:sz="0" w:space="0" w:color="auto"/>
                    <w:bottom w:val="none" w:sz="0" w:space="0" w:color="auto"/>
                    <w:right w:val="none" w:sz="0" w:space="0" w:color="auto"/>
                  </w:divBdr>
                  <w:divsChild>
                    <w:div w:id="196831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620078">
          <w:marLeft w:val="0"/>
          <w:marRight w:val="0"/>
          <w:marTop w:val="0"/>
          <w:marBottom w:val="0"/>
          <w:divBdr>
            <w:top w:val="none" w:sz="0" w:space="0" w:color="auto"/>
            <w:left w:val="none" w:sz="0" w:space="0" w:color="auto"/>
            <w:bottom w:val="none" w:sz="0" w:space="0" w:color="auto"/>
            <w:right w:val="none" w:sz="0" w:space="0" w:color="auto"/>
          </w:divBdr>
        </w:div>
      </w:divsChild>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459059904">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52921268">
      <w:bodyDiv w:val="1"/>
      <w:marLeft w:val="0"/>
      <w:marRight w:val="0"/>
      <w:marTop w:val="0"/>
      <w:marBottom w:val="0"/>
      <w:divBdr>
        <w:top w:val="none" w:sz="0" w:space="0" w:color="auto"/>
        <w:left w:val="none" w:sz="0" w:space="0" w:color="auto"/>
        <w:bottom w:val="none" w:sz="0" w:space="0" w:color="auto"/>
        <w:right w:val="none" w:sz="0" w:space="0" w:color="auto"/>
      </w:divBdr>
    </w:div>
    <w:div w:id="1842353696">
      <w:bodyDiv w:val="1"/>
      <w:marLeft w:val="0"/>
      <w:marRight w:val="0"/>
      <w:marTop w:val="0"/>
      <w:marBottom w:val="0"/>
      <w:divBdr>
        <w:top w:val="none" w:sz="0" w:space="0" w:color="auto"/>
        <w:left w:val="none" w:sz="0" w:space="0" w:color="auto"/>
        <w:bottom w:val="none" w:sz="0" w:space="0" w:color="auto"/>
        <w:right w:val="none" w:sz="0" w:space="0" w:color="auto"/>
      </w:divBdr>
      <w:divsChild>
        <w:div w:id="209004402">
          <w:marLeft w:val="1166"/>
          <w:marRight w:val="0"/>
          <w:marTop w:val="96"/>
          <w:marBottom w:val="0"/>
          <w:divBdr>
            <w:top w:val="none" w:sz="0" w:space="0" w:color="auto"/>
            <w:left w:val="none" w:sz="0" w:space="0" w:color="auto"/>
            <w:bottom w:val="none" w:sz="0" w:space="0" w:color="auto"/>
            <w:right w:val="none" w:sz="0" w:space="0" w:color="auto"/>
          </w:divBdr>
        </w:div>
        <w:div w:id="453868839">
          <w:marLeft w:val="1166"/>
          <w:marRight w:val="0"/>
          <w:marTop w:val="96"/>
          <w:marBottom w:val="0"/>
          <w:divBdr>
            <w:top w:val="none" w:sz="0" w:space="0" w:color="auto"/>
            <w:left w:val="none" w:sz="0" w:space="0" w:color="auto"/>
            <w:bottom w:val="none" w:sz="0" w:space="0" w:color="auto"/>
            <w:right w:val="none" w:sz="0" w:space="0" w:color="auto"/>
          </w:divBdr>
        </w:div>
        <w:div w:id="1676490488">
          <w:marLeft w:val="1166"/>
          <w:marRight w:val="0"/>
          <w:marTop w:val="96"/>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32933593">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94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9.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7.bin"/><Relationship Id="rId50" Type="http://schemas.openxmlformats.org/officeDocument/2006/relationships/image" Target="media/image21.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0.emf"/><Relationship Id="rId7" Type="http://schemas.openxmlformats.org/officeDocument/2006/relationships/numbering" Target="numbering.xml"/><Relationship Id="rId71" Type="http://schemas.openxmlformats.org/officeDocument/2006/relationships/image" Target="media/image33.wmf"/><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5.wmf"/><Relationship Id="rId66" Type="http://schemas.openxmlformats.org/officeDocument/2006/relationships/image" Target="media/image29.emf"/><Relationship Id="rId7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oleObject" Target="embeddings/oleObject9.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6.bin"/><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emf"/><Relationship Id="rId69" Type="http://schemas.openxmlformats.org/officeDocument/2006/relationships/image" Target="media/image31.emf"/><Relationship Id="rId8" Type="http://schemas.openxmlformats.org/officeDocument/2006/relationships/styles" Target="styles.xml"/><Relationship Id="rId51" Type="http://schemas.openxmlformats.org/officeDocument/2006/relationships/oleObject" Target="embeddings/oleObject19.bin"/><Relationship Id="rId72" Type="http://schemas.openxmlformats.org/officeDocument/2006/relationships/oleObject" Target="embeddings/oleObject28.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image" Target="media/image6.wmf"/><Relationship Id="rId41" Type="http://schemas.openxmlformats.org/officeDocument/2006/relationships/oleObject" Target="embeddings/oleObject14.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2.e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HR33RHYHUWRF-4-2474</_dlc_DocId>
    <_dlc_DocIdUrl xmlns="c06861ca-3f08-4d07-bff7-bb15bac121f4">
      <Url>https://projects.qualcomm.com/sites/pentari/_layouts/15/DocIdRedir.aspx?ID=HR33RHYHUWRF-4-2474</Url>
      <Description>HR33RHYHUWRF-4-2474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68FD8-3373-4729-9A4A-57944FCA38B5}">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C1C2F766-83EE-46C1-B4FC-0908346B473C}">
  <ds:schemaRefs>
    <ds:schemaRef ds:uri="http://schemas.microsoft.com/sharepoint/events"/>
  </ds:schemaRefs>
</ds:datastoreItem>
</file>

<file path=customXml/itemProps3.xml><?xml version="1.0" encoding="utf-8"?>
<ds:datastoreItem xmlns:ds="http://schemas.openxmlformats.org/officeDocument/2006/customXml" ds:itemID="{D57C6B1F-32C5-4FC6-85D6-1F2C37B37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38ACE-BD20-4772-B81F-019828F42A51}">
  <ds:schemaRefs>
    <ds:schemaRef ds:uri="http://schemas.microsoft.com/sharepoint/v3/contenttype/forms"/>
  </ds:schemaRefs>
</ds:datastoreItem>
</file>

<file path=customXml/itemProps5.xml><?xml version="1.0" encoding="utf-8"?>
<ds:datastoreItem xmlns:ds="http://schemas.openxmlformats.org/officeDocument/2006/customXml" ds:itemID="{A05915A3-D476-454B-94F6-F9931E6E4D95}">
  <ds:schemaRefs>
    <ds:schemaRef ds:uri="http://schemas.microsoft.com/office/2006/metadata/longProperties"/>
  </ds:schemaRefs>
</ds:datastoreItem>
</file>

<file path=customXml/itemProps6.xml><?xml version="1.0" encoding="utf-8"?>
<ds:datastoreItem xmlns:ds="http://schemas.openxmlformats.org/officeDocument/2006/customXml" ds:itemID="{461E9EC4-52C1-4281-982A-DFE0D34E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1482</TotalTime>
  <Pages>8</Pages>
  <Words>2694</Words>
  <Characters>15359</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cp:lastModifiedBy>
  <cp:revision>138</cp:revision>
  <cp:lastPrinted>2009-04-22T17:01:00Z</cp:lastPrinted>
  <dcterms:created xsi:type="dcterms:W3CDTF">2017-04-20T18:24:00Z</dcterms:created>
  <dcterms:modified xsi:type="dcterms:W3CDTF">2017-05-06T05:27:00Z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HR33RHYHUWRF-4-1493</vt:lpwstr>
  </property>
  <property fmtid="{D5CDD505-2E9C-101B-9397-08002B2CF9AE}" pid="10" name="_dlc_DocIdItemGuid">
    <vt:lpwstr>c4215bc5-6ee9-43a4-85c4-6d5ce5286661</vt:lpwstr>
  </property>
  <property fmtid="{D5CDD505-2E9C-101B-9397-08002B2CF9AE}" pid="11" name="_dlc_DocIdUrl">
    <vt:lpwstr>https://projects.qualcomm.com/sites/pentari/_layouts/15/DocIdRedir.aspx?ID=HR33RHYHUWRF-4-1493, HR33RHYHUWRF-4-1493</vt:lpwstr>
  </property>
  <property fmtid="{D5CDD505-2E9C-101B-9397-08002B2CF9AE}" pid="12" name="ContentTypeId">
    <vt:lpwstr>0x010100BC29BFD66497B943AA3B102F0C7B1355</vt:lpwstr>
  </property>
</Properties>
</file>